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tabs>
          <w:tab w:val="left" w:pos="1080" w:leader="none"/>
        </w:tabs>
        <w:jc w:val="center"/>
        <w:rPr>
          <w:sz w:val="14"/>
          <w:sz w:val="14"/>
          <w:szCs w:val="14"/>
          <w:rFonts w:ascii="Arial" w:hAnsi="Arial" w:eastAsia="Times New Roman" w:cs="Arial"/>
          <w:lang w:eastAsia="pl-PL"/>
        </w:rPr>
      </w:pPr>
      <w:r>
        <w:rPr>
          <w:rFonts w:cs="Arial" w:ascii="Arial" w:hAnsi="Arial"/>
          <w:sz w:val="14"/>
          <w:szCs w:val="14"/>
        </w:rPr>
      </w:r>
      <w:r/>
    </w:p>
    <w:p>
      <w:pPr>
        <w:pStyle w:val="NormalWeb"/>
        <w:spacing w:lineRule="auto" w:line="360"/>
        <w:jc w:val="both"/>
        <w:rPr>
          <w:sz w:val="24"/>
          <w:sz w:val="24"/>
          <w:szCs w:val="24"/>
          <w:iCs/>
          <w:rFonts w:ascii="Times New Roman" w:hAnsi="Times New Roman" w:eastAsia="Times New Roman" w:cs="Times New Roman"/>
          <w:lang w:eastAsia="pl-PL"/>
        </w:rPr>
      </w:pPr>
      <w:r>
        <w:rPr>
          <w:iCs/>
        </w:rPr>
      </w:r>
      <w:r/>
    </w:p>
    <w:p>
      <w:pPr>
        <w:pStyle w:val="NormalWeb"/>
        <w:spacing w:lineRule="auto" w:line="360"/>
        <w:jc w:val="both"/>
        <w:rPr>
          <w:iCs/>
          <w:lang w:val="ru-RU"/>
        </w:rPr>
      </w:pPr>
      <w:r>
        <w:rPr>
          <w:iCs/>
          <w:lang w:val="ru-RU"/>
        </w:rPr>
        <w:t>Уважаемые коллеги,</w:t>
      </w:r>
      <w:r/>
    </w:p>
    <w:p>
      <w:pPr>
        <w:pStyle w:val="NormalWeb"/>
        <w:spacing w:lineRule="auto" w:line="360" w:before="0" w:afterAutospacing="0" w:after="0"/>
        <w:jc w:val="both"/>
        <w:rPr>
          <w:iCs/>
          <w:lang w:val="ru-RU"/>
        </w:rPr>
      </w:pPr>
      <w:r>
        <w:rPr>
          <w:iCs/>
          <w:lang w:val="ru-RU"/>
        </w:rPr>
        <w:br/>
      </w:r>
      <w:r>
        <w:rPr>
          <w:iCs/>
        </w:rPr>
        <w:t> </w:t>
      </w:r>
      <w:r>
        <w:rPr>
          <w:iCs/>
          <w:lang w:val="ru-RU"/>
        </w:rPr>
        <w:t xml:space="preserve"> </w:t>
      </w:r>
      <w:r>
        <w:rPr>
          <w:iCs/>
        </w:rPr>
        <w:t> </w:t>
      </w:r>
      <w:r>
        <w:rPr>
          <w:iCs/>
          <w:lang w:val="ru-RU"/>
        </w:rPr>
        <w:tab/>
      </w:r>
      <w:r>
        <w:rPr>
          <w:lang w:val="ru-RU"/>
        </w:rPr>
        <w:t>Приглашаем Вас принять участие в I</w:t>
      </w:r>
      <w:r>
        <w:rPr/>
        <w:t>V</w:t>
      </w:r>
      <w:r>
        <w:rPr>
          <w:w w:val="107"/>
          <w:lang w:val="ru-RU" w:bidi="he-IL"/>
        </w:rPr>
        <w:t xml:space="preserve"> Международной конференции </w:t>
      </w:r>
      <w:r>
        <w:rPr>
          <w:lang w:val="ru-RU"/>
        </w:rPr>
        <w:t>по изучению постсоветского пространства</w:t>
      </w:r>
      <w:r>
        <w:rPr>
          <w:w w:val="107"/>
          <w:lang w:val="ru-RU" w:bidi="he-IL"/>
        </w:rPr>
        <w:t xml:space="preserve"> «Проблемы безопасности Европы и Азии», организованной Факультетом политологии и международных исследований Университета Николая Коперника в Торуни и Сеймиком Куявско-поморского воеводства 22-23 октября 2015 года.</w:t>
      </w:r>
      <w:r>
        <w:rPr>
          <w:iCs/>
          <w:lang w:val="ru-RU"/>
        </w:rPr>
        <w:t xml:space="preserve"> Предыдущие организованные нами конференции пользовались интересом исследователей из разных стран, в том числе  Польши, России, Казахстана, Киргизии, Армении, Грузии, Белоруси и Украины, и стали местом постоянных встреч научного сообщества.</w:t>
      </w:r>
      <w:r/>
    </w:p>
    <w:p>
      <w:pPr>
        <w:pStyle w:val="Normal"/>
        <w:spacing w:lineRule="auto" w:line="360"/>
        <w:ind w:firstLine="708"/>
        <w:jc w:val="both"/>
        <w:rPr>
          <w:color w:val="000000"/>
          <w:lang w:val="ru-RU"/>
        </w:rPr>
      </w:pPr>
      <w:r>
        <w:rPr>
          <w:lang w:val="ru-RU"/>
        </w:rPr>
        <w:t xml:space="preserve">Понятие безопасности государства или нации развивалось в связи с переменами как внутри-, так и внешнеполитических отношений. Сегодня безопасность является важным элементом политики каждого государства. Меняющаяся международная обстановка начала </w:t>
      </w:r>
      <w:r>
        <w:rPr/>
        <w:t>XXI</w:t>
      </w:r>
      <w:r>
        <w:rPr>
          <w:lang w:val="ru-RU"/>
        </w:rPr>
        <w:t xml:space="preserve"> в. вызывает необходимость переопределения стратегии безопасности всех стран. Вызовы и угрозы, перед которыми оказался мир в </w:t>
      </w:r>
      <w:r>
        <w:rPr/>
        <w:t>XXI</w:t>
      </w:r>
      <w:r>
        <w:rPr>
          <w:lang w:val="ru-RU"/>
        </w:rPr>
        <w:t xml:space="preserve"> в., влияют на наше восприятие национальной и международной безопасности. Целью нашей конференции является изучение проблем безопасности Европы и Азии. Данная проблематика кажется сегодня чрезвычайно важной, в силу возникновения новых угроз для национальной и международной безопасности в данном регионе. Конфликт в Украине, терроризм, борьба за ресурсы – это лишь несколько примеров тех вызовов, перед которыми стоит сегодняшний мир. В веке глобализации беспокойство вызывают не только близкие, но и более отдаленные угрозы, поэтому крайне важной кажется обсуждение научным сообществом указанной проблематики. </w:t>
      </w:r>
      <w:r/>
    </w:p>
    <w:p>
      <w:pPr>
        <w:pStyle w:val="Normal"/>
        <w:spacing w:lineRule="auto" w:line="360"/>
        <w:ind w:firstLine="708"/>
        <w:jc w:val="right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ind w:firstLine="708"/>
        <w:jc w:val="right"/>
        <w:rPr>
          <w:lang w:val="ru-RU"/>
        </w:rPr>
      </w:pPr>
      <w:r>
        <w:rPr>
          <w:lang w:val="ru-RU"/>
        </w:rPr>
        <w:t>Будем рады Вашему участию,</w:t>
      </w:r>
      <w:r/>
    </w:p>
    <w:p>
      <w:pPr>
        <w:pStyle w:val="Normal"/>
        <w:spacing w:lineRule="auto" w:line="360"/>
        <w:ind w:firstLine="708"/>
        <w:jc w:val="right"/>
        <w:rPr>
          <w:color w:val="000000"/>
          <w:lang w:val="ru-RU"/>
        </w:rPr>
      </w:pPr>
      <w:r>
        <w:rPr>
          <w:iCs/>
          <w:lang w:val="ru-RU"/>
        </w:rPr>
        <w:t>Аркадиуш Чволэк, к.и.н.</w:t>
      </w:r>
      <w:r/>
    </w:p>
    <w:p>
      <w:pPr>
        <w:pStyle w:val="NormalWeb"/>
        <w:spacing w:lineRule="auto" w:line="36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0"/>
          <w:lang w:val="ru-RU" w:eastAsia="pl-PL"/>
        </w:rPr>
      </w:pPr>
      <w:r>
        <w:rPr>
          <w:color w:val="000000"/>
          <w:lang w:val="ru-RU"/>
        </w:rPr>
      </w:r>
      <w:r/>
    </w:p>
    <w:p>
      <w:pPr>
        <w:pStyle w:val="Normal"/>
        <w:spacing w:lineRule="auto" w:line="360"/>
        <w:rPr>
          <w:b/>
          <w:b/>
          <w:lang w:val="ru-RU"/>
        </w:rPr>
      </w:pPr>
      <w:r>
        <w:rPr>
          <w:rStyle w:val="Strong"/>
          <w:color w:val="222222"/>
          <w:shd w:fill="FFFFFF" w:val="clear"/>
          <w:lang w:val="ru-RU"/>
        </w:rPr>
        <w:t>Основные направления работы конференции</w:t>
      </w:r>
      <w:r>
        <w:rPr>
          <w:b/>
          <w:lang w:val="ru-RU"/>
        </w:rPr>
        <w:t>: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методология изучения проблем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теория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глобальная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национальная и международная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общественная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экономическая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энергетическая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экологическая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политика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идентификация и оценка угроз безопасности в глобальном, государственном и локальном измерении;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идентификация и управление кризисными ситуациями;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проектирование и оценка систем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международные и региональные организации в области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национальные политики и стратегии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военные конфликты;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этнические и религиозные конфликты;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международный терроризм;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организованная и трансграничная преступность;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социологические и психологические аспекты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правовые аспекты безопасности;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военная сфера и безопасность;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демографические угрозы;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миграции;</w:t>
      </w:r>
      <w:r/>
    </w:p>
    <w:p>
      <w:pPr>
        <w:pStyle w:val="Normal"/>
        <w:spacing w:lineRule="auto" w:line="360"/>
        <w:rPr>
          <w:lang w:val="ru-RU"/>
        </w:rPr>
      </w:pPr>
      <w:r>
        <w:rPr>
          <w:lang w:val="ru-RU"/>
        </w:rPr>
        <w:t>- кибертерроризм.</w:t>
      </w:r>
      <w:r/>
    </w:p>
    <w:p>
      <w:pPr>
        <w:pStyle w:val="Normal"/>
        <w:spacing w:lineRule="auto" w:line="360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ind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ind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ind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ind w:firstLine="708"/>
        <w:jc w:val="both"/>
        <w:rPr>
          <w:lang w:val="ru-RU"/>
        </w:rPr>
      </w:pPr>
      <w:r>
        <w:rPr>
          <w:lang w:val="ru-RU"/>
        </w:rPr>
        <w:t>Организационный взнос для участников в размере 280 злотых (без ночлега) или 380 злотых (с 1 ночлегом) должен быть перечислен на нижеуказанный банковский счет до 30.09.2015 г. Организационный взнос покрывает стоимость питания и издания материалов конференции (рецензируемая монография), а также, в выбранной опции, 1 ночлег, который Вам будет забронирован.</w:t>
      </w:r>
      <w:r/>
    </w:p>
    <w:p>
      <w:pPr>
        <w:pStyle w:val="Normal"/>
        <w:spacing w:lineRule="auto" w:line="360"/>
        <w:ind w:firstLine="708"/>
        <w:jc w:val="both"/>
        <w:rPr>
          <w:lang w:val="ru-RU"/>
        </w:rPr>
      </w:pPr>
      <w:r>
        <w:rPr>
          <w:lang w:val="ru-RU"/>
        </w:rPr>
        <w:t>К печати будут приняты статьи, получившие положительные рецензии внутренних экспертов.</w:t>
      </w:r>
      <w:r/>
    </w:p>
    <w:p>
      <w:pPr>
        <w:pStyle w:val="Normal"/>
        <w:spacing w:lineRule="auto" w:line="360"/>
        <w:ind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val="ru-RU" w:eastAsia="pl-PL"/>
        </w:rPr>
      </w:pPr>
      <w:r>
        <w:rPr>
          <w:lang w:val="ru-RU"/>
        </w:rPr>
      </w:r>
      <w:r/>
    </w:p>
    <w:p>
      <w:pPr>
        <w:pStyle w:val="Normal"/>
        <w:spacing w:lineRule="auto" w:line="360"/>
        <w:jc w:val="both"/>
        <w:rPr>
          <w:lang w:val="ru-RU"/>
        </w:rPr>
      </w:pPr>
      <w:r>
        <w:rPr>
          <w:lang w:val="ru-RU"/>
        </w:rPr>
        <w:t xml:space="preserve">Просим перечислить организационный взнос на счет: </w:t>
      </w:r>
      <w:r>
        <w:rPr>
          <w:b/>
        </w:rPr>
        <w:t>Bank</w:t>
      </w:r>
      <w:r>
        <w:rPr>
          <w:b/>
          <w:lang w:val="ru-RU"/>
        </w:rPr>
        <w:t xml:space="preserve"> </w:t>
      </w:r>
      <w:r>
        <w:rPr>
          <w:b/>
        </w:rPr>
        <w:t>Millennium</w:t>
      </w:r>
      <w:r>
        <w:rPr>
          <w:b/>
          <w:lang w:val="ru-RU"/>
        </w:rPr>
        <w:t xml:space="preserve"> </w:t>
      </w:r>
      <w:r>
        <w:rPr>
          <w:b/>
        </w:rPr>
        <w:t>S</w:t>
      </w:r>
      <w:r>
        <w:rPr>
          <w:b/>
          <w:lang w:val="ru-RU"/>
        </w:rPr>
        <w:t>.</w:t>
      </w:r>
      <w:r>
        <w:rPr>
          <w:b/>
        </w:rPr>
        <w:t>A</w:t>
      </w:r>
      <w:r>
        <w:rPr>
          <w:b/>
          <w:lang w:val="ru-RU"/>
        </w:rPr>
        <w:t xml:space="preserve">. </w:t>
      </w:r>
      <w:r>
        <w:rPr>
          <w:b/>
        </w:rPr>
        <w:t>Warszawa</w:t>
      </w:r>
      <w:r/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  <w:t>45 1160 2202 0000 0000 3174 8579, Uniwersytet Mikołaja Kopernika Toruń</w:t>
      </w:r>
      <w:r/>
    </w:p>
    <w:p>
      <w:pPr>
        <w:pStyle w:val="Normal"/>
        <w:spacing w:lineRule="auto" w:line="360"/>
      </w:pPr>
      <w:r>
        <w:rPr>
          <w:lang w:val="ru-RU"/>
        </w:rPr>
        <w:t>с</w:t>
      </w:r>
      <w:r>
        <w:rPr/>
        <w:t xml:space="preserve"> </w:t>
      </w:r>
      <w:r>
        <w:rPr>
          <w:lang w:val="ru-RU"/>
        </w:rPr>
        <w:t>пометкой</w:t>
      </w:r>
      <w:r>
        <w:rPr/>
        <w:t xml:space="preserve"> </w:t>
      </w:r>
      <w:r>
        <w:rPr>
          <w:b/>
          <w:u w:val="single"/>
        </w:rPr>
        <w:t>wschodnioznawcza,</w:t>
      </w:r>
      <w:r>
        <w:rPr/>
        <w:t xml:space="preserve"> </w:t>
      </w:r>
      <w:r>
        <w:rPr>
          <w:lang w:val="ru-RU"/>
        </w:rPr>
        <w:t>а</w:t>
      </w:r>
      <w:r>
        <w:rPr/>
        <w:t xml:space="preserve"> </w:t>
      </w:r>
      <w:r>
        <w:rPr>
          <w:lang w:val="ru-RU"/>
        </w:rPr>
        <w:t>также</w:t>
      </w:r>
      <w:r>
        <w:rPr/>
        <w:t xml:space="preserve"> </w:t>
      </w:r>
      <w:r>
        <w:rPr>
          <w:b/>
          <w:u w:val="single"/>
          <w:lang w:val="ru-RU"/>
        </w:rPr>
        <w:t>Ф</w:t>
      </w:r>
      <w:r>
        <w:rPr>
          <w:b/>
          <w:u w:val="single"/>
        </w:rPr>
        <w:t>.</w:t>
      </w:r>
      <w:r>
        <w:rPr>
          <w:b/>
          <w:u w:val="single"/>
          <w:lang w:val="ru-RU"/>
        </w:rPr>
        <w:t>И</w:t>
      </w:r>
      <w:r>
        <w:rPr>
          <w:b/>
          <w:u w:val="single"/>
        </w:rPr>
        <w:t>.</w:t>
      </w:r>
      <w:r>
        <w:rPr>
          <w:b/>
          <w:u w:val="single"/>
          <w:lang w:val="ru-RU"/>
        </w:rPr>
        <w:t>О</w:t>
      </w:r>
      <w:r>
        <w:rPr>
          <w:b/>
          <w:u w:val="single"/>
        </w:rPr>
        <w:t xml:space="preserve">. </w:t>
      </w:r>
      <w:r>
        <w:rPr>
          <w:b/>
          <w:u w:val="single"/>
          <w:lang w:val="ru-RU"/>
        </w:rPr>
        <w:t>участника</w:t>
      </w:r>
      <w:r>
        <w:rPr>
          <w:b/>
          <w:u w:val="single"/>
        </w:rPr>
        <w:t>.</w:t>
      </w:r>
      <w:r/>
    </w:p>
    <w:p>
      <w:pPr>
        <w:pStyle w:val="Normal"/>
        <w:jc w:val="center"/>
        <w:rPr>
          <w:sz w:val="32"/>
          <w:i/>
          <w:sz w:val="32"/>
          <w:i/>
          <w:szCs w:val="32"/>
          <w:rFonts w:ascii="Times New Roman" w:hAnsi="Times New Roman" w:eastAsia="Times New Roman" w:cs="Times New Roman"/>
          <w:lang w:eastAsia="pl-PL"/>
        </w:rPr>
      </w:pPr>
      <w:r>
        <w:rPr>
          <w:i/>
          <w:sz w:val="32"/>
          <w:szCs w:val="32"/>
        </w:rPr>
      </w:r>
      <w:r/>
    </w:p>
    <w:p>
      <w:pPr>
        <w:pStyle w:val="Normal"/>
        <w:jc w:val="center"/>
        <w:rPr>
          <w:sz w:val="32"/>
          <w:i/>
          <w:sz w:val="32"/>
          <w:i/>
          <w:szCs w:val="32"/>
          <w:lang w:val="ru-RU"/>
        </w:rPr>
      </w:pPr>
      <w:r>
        <w:rPr>
          <w:i/>
          <w:sz w:val="32"/>
          <w:szCs w:val="32"/>
          <w:lang w:val="ru-RU"/>
        </w:rPr>
        <w:t>Заявок участия в конференции ждем до 30 сентября 2015 г.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lang w:eastAsia="pl-PL"/>
        </w:rPr>
      </w:pPr>
      <w:r>
        <w:rPr/>
      </w:r>
      <w:r/>
    </w:p>
    <w:sectPr>
      <w:headerReference w:type="default" r:id="rId2"/>
      <w:footerReference w:type="default" r:id="rId3"/>
      <w:type w:val="nextPage"/>
      <w:pgSz w:w="11906" w:h="16838"/>
      <w:pgMar w:left="1417" w:right="1417" w:header="709" w:top="1417" w:footer="709" w:bottom="1417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</w:pPr>
    <w:r>
      <w:rPr/>
    </w:r>
    <w:r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"/>
      <w:jc w:val="right"/>
      <w:rPr>
        <w:lang w:val="ru-RU" w:bidi="he-IL"/>
      </w:rPr>
    </w:pPr>
    <w:r>
      <w:rPr/>
      <w:t>IV</w:t>
    </w:r>
    <w:r>
      <w:rPr>
        <w:lang w:val="ru-RU"/>
      </w:rPr>
      <w:t xml:space="preserve"> МЕЖДУНАРОДНАЯ КОНФЕРЕНЦИЯ </w:t>
      <w:br/>
      <w:t>ПО ИЗУЧЕНИЮ ПОСТСОВЕТСКОГО ПРОСТРАНСТВА</w:t>
      <w:drawing>
        <wp:anchor behindDoc="1" distT="0" distB="0" distL="114300" distR="114300" simplePos="0" locked="0" layoutInCell="1" allowOverlap="1" relativeHeight="4">
          <wp:simplePos x="0" y="0"/>
          <wp:positionH relativeFrom="column">
            <wp:posOffset>-499745</wp:posOffset>
          </wp:positionH>
          <wp:positionV relativeFrom="paragraph">
            <wp:posOffset>-213995</wp:posOffset>
          </wp:positionV>
          <wp:extent cx="1192530" cy="990600"/>
          <wp:effectExtent l="0" t="0" r="0" b="0"/>
          <wp:wrapSquare wrapText="bothSides"/>
          <wp:docPr id="1" name="Picture" descr="u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um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253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/>
  </w:p>
  <w:p>
    <w:pPr>
      <w:pStyle w:val="Normal"/>
      <w:jc w:val="right"/>
      <w:rPr>
        <w:lang w:val="ru-RU"/>
      </w:rPr>
    </w:pPr>
    <w:r>
      <w:rPr>
        <w:lang w:val="ru-RU"/>
      </w:rPr>
      <w:t>Проблемы безопасности Европы и Азии</w:t>
    </w:r>
    <w:r/>
  </w:p>
  <w:p>
    <w:pPr>
      <w:pStyle w:val="Normal"/>
      <w:jc w:val="right"/>
      <w:rPr>
        <w:w w:val="107"/>
        <w:lang w:val="ru-RU" w:bidi="he-IL"/>
      </w:rPr>
    </w:pPr>
    <w:r>
      <w:rPr>
        <w:w w:val="107"/>
        <w:lang w:val="ru-RU" w:bidi="he-IL"/>
      </w:rPr>
      <w:t>Факультет политологии и междунарожных исследований УНК</w:t>
    </w:r>
    <w:r/>
  </w:p>
  <w:p>
    <w:pPr>
      <w:pStyle w:val="Normal"/>
      <w:jc w:val="right"/>
      <w:rPr>
        <w:w w:val="107"/>
        <w:lang w:bidi="he-IL"/>
      </w:rPr>
    </w:pPr>
    <w:r>
      <w:rPr>
        <w:w w:val="107"/>
        <w:lang w:val="ru-RU" w:bidi="he-IL"/>
      </w:rPr>
      <w:t>ул</w:t>
    </w:r>
    <w:r>
      <w:rPr>
        <w:w w:val="107"/>
        <w:lang w:bidi="he-IL"/>
      </w:rPr>
      <w:t xml:space="preserve">. Batorego 39L, </w:t>
    </w:r>
    <w:r>
      <w:rPr>
        <w:lang w:bidi="he-IL"/>
      </w:rPr>
      <w:t xml:space="preserve">87-100 </w:t>
    </w:r>
    <w:r>
      <w:rPr>
        <w:w w:val="107"/>
        <w:lang w:bidi="he-IL"/>
      </w:rPr>
      <w:t>Toruń</w:t>
    </w:r>
    <w:r/>
  </w:p>
  <w:p>
    <w:pPr>
      <w:pStyle w:val="Normal"/>
      <w:jc w:val="right"/>
      <w:rPr>
        <w:w w:val="107"/>
        <w:lang w:bidi="he-IL"/>
      </w:rPr>
    </w:pPr>
    <w:r>
      <w:rPr>
        <w:w w:val="107"/>
        <w:lang w:bidi="he-IL"/>
      </w:rPr>
      <w:t xml:space="preserve">www.wschodnioznawcza.umk.pl </w:t>
    </w:r>
    <w:r/>
  </w:p>
  <w:p>
    <w:pPr>
      <w:pStyle w:val="Styl"/>
      <w:jc w:val="right"/>
    </w:pPr>
    <w:r>
      <w:rPr>
        <w:w w:val="107"/>
        <w:lang w:bidi="he-IL"/>
      </w:rPr>
      <w:t>e-mail: wschodnioznawcza@umk.pl</w:t>
    </w:r>
    <w:r/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uiPriority="0" w:name="Body Tex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723e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kstpodstawowyZnak" w:customStyle="1">
    <w:name w:val="Tekst podstawowy Znak"/>
    <w:basedOn w:val="DefaultParagraphFont"/>
    <w:link w:val="Tekstpodstawowy"/>
    <w:rsid w:val="00e723e5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rsid w:val="00e723e5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rsid w:val="001e4338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22"/>
    <w:qFormat/>
    <w:rsid w:val="003f5336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link w:val="TekstpodstawowyZnak"/>
    <w:rsid w:val="00e723e5"/>
    <w:pPr>
      <w:spacing w:lineRule="auto" w:line="288" w:before="0" w:after="12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" w:customStyle="1">
    <w:name w:val="Styl"/>
    <w:rsid w:val="00e723e5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paragraph" w:styleId="Style19">
    <w:name w:val="Верхний колонтитул"/>
    <w:basedOn w:val="Normal"/>
    <w:link w:val="NagwekZnak"/>
    <w:uiPriority w:val="99"/>
    <w:unhideWhenUsed/>
    <w:rsid w:val="00e723e5"/>
    <w:pPr>
      <w:tabs>
        <w:tab w:val="center" w:pos="4536" w:leader="none"/>
        <w:tab w:val="right" w:pos="9072" w:leader="none"/>
      </w:tabs>
    </w:pPr>
    <w:rPr/>
  </w:style>
  <w:style w:type="paragraph" w:styleId="Style20">
    <w:name w:val="Нижний колонтитул"/>
    <w:basedOn w:val="Normal"/>
    <w:link w:val="StopkaZnak"/>
    <w:uiPriority w:val="99"/>
    <w:unhideWhenUsed/>
    <w:rsid w:val="001e4338"/>
    <w:pPr>
      <w:tabs>
        <w:tab w:val="center" w:pos="4536" w:leader="none"/>
        <w:tab w:val="right" w:pos="9072" w:leader="none"/>
      </w:tabs>
    </w:pPr>
    <w:rPr/>
  </w:style>
  <w:style w:type="paragraph" w:styleId="NormalWeb">
    <w:name w:val="Normal (Web)"/>
    <w:basedOn w:val="Normal"/>
    <w:uiPriority w:val="99"/>
    <w:semiHidden/>
    <w:unhideWhenUsed/>
    <w:rsid w:val="00be2aa3"/>
    <w:pPr>
      <w:spacing w:before="280" w:after="28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44B96-DE0D-4D31-8E7E-D3F889F3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LibreOffice/4.3.2.2$Windows_x86 LibreOffice_project/edfb5295ba211bd31ad47d0bad0118690f76407d</Application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2015-04-21T13:38:00Z</dcterms:created>
  <dc:creator>A</dc:creator>
  <dc:language>ru-RU</dc:language>
  <cp:lastModifiedBy>A</cp:lastModifiedBy>
  <cp:lastPrinted>2015-03-27T07:44:00Z</cp:lastPrinted>
  <dcterms:modified xsi:type="dcterms:W3CDTF">2015-04-21T13:38:00Z</dcterms:modified>
  <cp:revision>2</cp:revision>
</cp:coreProperties>
</file>