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Pr="005623C5" w:rsidRDefault="003F2153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r w:rsidRPr="003F2153">
        <w:rPr>
          <w:rStyle w:val="a3"/>
          <w:rFonts w:ascii="Times New Roman" w:hAnsi="Times New Roman"/>
          <w:b/>
          <w:caps/>
          <w:color w:val="002060"/>
          <w:sz w:val="28"/>
        </w:rPr>
        <w:t>ФУНДАМЕНТАЛЬНЫЕ И ПРИКЛАДНЫЕ ПРОБЛЕМЫ ЭФФЕКТИВНОСТИ НАУЧНЫХ ИССЛЕДОВАНИЙИ ПУТИ ИХ РЕШЕНИЯ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3F2153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B1CEA">
        <w:rPr>
          <w:rFonts w:ascii="Times New Roman" w:hAnsi="Times New Roman"/>
          <w:b/>
          <w:sz w:val="24"/>
          <w:szCs w:val="24"/>
        </w:rPr>
        <w:t>9</w:t>
      </w:r>
      <w:r w:rsidR="000E7656">
        <w:rPr>
          <w:rFonts w:ascii="Times New Roman" w:hAnsi="Times New Roman"/>
          <w:b/>
          <w:sz w:val="24"/>
          <w:szCs w:val="24"/>
        </w:rPr>
        <w:t xml:space="preserve"> </w:t>
      </w:r>
      <w:r w:rsidR="005D3496">
        <w:rPr>
          <w:rFonts w:ascii="Times New Roman" w:hAnsi="Times New Roman"/>
          <w:b/>
          <w:sz w:val="24"/>
          <w:szCs w:val="24"/>
        </w:rPr>
        <w:t>января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5D3496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Самара</w:t>
      </w:r>
      <w:bookmarkStart w:id="0" w:name="_GoBack"/>
      <w:bookmarkEnd w:id="0"/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B307CA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</w:rPr>
        <w:t>Шифр конференции: 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D3496">
        <w:rPr>
          <w:rFonts w:ascii="Times New Roman" w:hAnsi="Times New Roman"/>
          <w:b/>
          <w:sz w:val="20"/>
          <w:szCs w:val="20"/>
        </w:rPr>
        <w:t>31</w:t>
      </w:r>
      <w:r w:rsidR="003F2153">
        <w:rPr>
          <w:rFonts w:ascii="Times New Roman" w:hAnsi="Times New Roman"/>
          <w:b/>
          <w:sz w:val="20"/>
          <w:szCs w:val="20"/>
        </w:rPr>
        <w:t>9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3F2153">
        <w:rPr>
          <w:rFonts w:ascii="Times New Roman" w:hAnsi="Times New Roman"/>
          <w:b/>
          <w:sz w:val="20"/>
          <w:szCs w:val="20"/>
          <w:u w:val="single"/>
        </w:rPr>
        <w:t>2</w:t>
      </w:r>
      <w:r w:rsidR="00DB1CEA">
        <w:rPr>
          <w:rFonts w:ascii="Times New Roman" w:hAnsi="Times New Roman"/>
          <w:b/>
          <w:sz w:val="20"/>
          <w:szCs w:val="20"/>
          <w:u w:val="single"/>
        </w:rPr>
        <w:t>9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D3496">
        <w:rPr>
          <w:rFonts w:ascii="Times New Roman" w:hAnsi="Times New Roman"/>
          <w:b/>
          <w:sz w:val="20"/>
          <w:szCs w:val="20"/>
          <w:u w:val="single"/>
        </w:rPr>
        <w:t>января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5D3496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МНПК-</w:t>
      </w:r>
      <w:r w:rsidR="005D3496">
        <w:rPr>
          <w:rFonts w:ascii="Times New Roman" w:hAnsi="Times New Roman"/>
          <w:b/>
          <w:sz w:val="20"/>
          <w:szCs w:val="20"/>
        </w:rPr>
        <w:t>31</w:t>
      </w:r>
      <w:r w:rsidR="003F2153">
        <w:rPr>
          <w:rFonts w:ascii="Times New Roman" w:hAnsi="Times New Roman"/>
          <w:b/>
          <w:sz w:val="20"/>
          <w:szCs w:val="20"/>
        </w:rPr>
        <w:t>9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</w:t>
      </w:r>
      <w:r w:rsidR="004010A4">
        <w:rPr>
          <w:rFonts w:ascii="Times New Roman" w:hAnsi="Times New Roman"/>
          <w:b/>
          <w:sz w:val="20"/>
          <w:szCs w:val="20"/>
        </w:rPr>
        <w:t xml:space="preserve"> (для иностранных участников 2</w:t>
      </w:r>
      <w:r w:rsidR="004010A4" w:rsidRPr="004010A4">
        <w:rPr>
          <w:rFonts w:ascii="Times New Roman" w:hAnsi="Times New Roman"/>
          <w:b/>
          <w:sz w:val="20"/>
          <w:szCs w:val="20"/>
        </w:rPr>
        <w:t>$</w:t>
      </w:r>
      <w:r w:rsidR="004010A4">
        <w:rPr>
          <w:rFonts w:ascii="Times New Roman" w:hAnsi="Times New Roman"/>
          <w:b/>
          <w:sz w:val="20"/>
          <w:szCs w:val="20"/>
        </w:rPr>
        <w:t>)</w:t>
      </w:r>
      <w:r w:rsidRPr="000F7B5D">
        <w:rPr>
          <w:rFonts w:ascii="Times New Roman" w:hAnsi="Times New Roman"/>
          <w:b/>
          <w:sz w:val="20"/>
          <w:szCs w:val="20"/>
        </w:rPr>
        <w:t xml:space="preserve">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E64F5D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283D4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352"/>
        <w:gridCol w:w="1037"/>
        <w:gridCol w:w="1731"/>
        <w:gridCol w:w="113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4010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 Организационный взнос составляет 100 руб.</w:t>
            </w:r>
            <w:r w:rsid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</w:t>
            </w:r>
            <w:r w:rsidR="004010A4" w:rsidRP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(для иностранных участников 2$)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3F215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МНПК-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31</w:t>
            </w:r>
            <w:r w:rsidR="003F215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3F215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DB1C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="000E7656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января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7CA" w:rsidRPr="00E37159" w:rsidTr="00B307CA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1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1. Биологические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2. Ветеринарные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3. Географические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4.</w:t>
            </w:r>
            <w:r w:rsidR="00844520">
              <w:rPr>
                <w:rFonts w:ascii="Times New Roman" w:hAnsi="Times New Roman"/>
                <w:sz w:val="16"/>
                <w:szCs w:val="20"/>
              </w:rPr>
              <w:t xml:space="preserve"> Геолого-минералогические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5. Физико-математические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6. Медицинские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7. Педагогические науки.</w:t>
            </w:r>
          </w:p>
        </w:tc>
        <w:tc>
          <w:tcPr>
            <w:tcW w:w="1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8. Политические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9. Психологические науки</w:t>
            </w:r>
          </w:p>
          <w:p w:rsidR="00B307CA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10. Социологические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11. Филологические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12. Фармацевтические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13. Исторические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14. Технические науки</w:t>
            </w:r>
          </w:p>
        </w:tc>
        <w:tc>
          <w:tcPr>
            <w:tcW w:w="120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15. Философские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16. Химич</w:t>
            </w:r>
            <w:r w:rsidR="00844520">
              <w:rPr>
                <w:rFonts w:ascii="Times New Roman" w:hAnsi="Times New Roman"/>
                <w:sz w:val="16"/>
                <w:szCs w:val="20"/>
              </w:rPr>
              <w:t>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17. Экономические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18. Юридические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19. Культурология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20. Искусствоведение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21. Сельскохозяйственные науки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C17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При указании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анкете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,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статье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E64F5D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5D" w:rsidRDefault="00E64F5D">
      <w:pPr>
        <w:spacing w:after="0" w:line="240" w:lineRule="auto"/>
      </w:pPr>
      <w:r>
        <w:separator/>
      </w:r>
    </w:p>
  </w:endnote>
  <w:endnote w:type="continuationSeparator" w:id="0">
    <w:p w:rsidR="00E64F5D" w:rsidRDefault="00E6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E64F5D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5D" w:rsidRDefault="00E64F5D">
      <w:pPr>
        <w:spacing w:after="0" w:line="240" w:lineRule="auto"/>
      </w:pPr>
      <w:r>
        <w:separator/>
      </w:r>
    </w:p>
  </w:footnote>
  <w:footnote w:type="continuationSeparator" w:id="0">
    <w:p w:rsidR="00E64F5D" w:rsidRDefault="00E6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D5AF8"/>
    <w:rsid w:val="000D7781"/>
    <w:rsid w:val="000E7656"/>
    <w:rsid w:val="000F7B5D"/>
    <w:rsid w:val="00150E0E"/>
    <w:rsid w:val="00177976"/>
    <w:rsid w:val="00186ED1"/>
    <w:rsid w:val="00187314"/>
    <w:rsid w:val="00191226"/>
    <w:rsid w:val="001A696A"/>
    <w:rsid w:val="001C67CF"/>
    <w:rsid w:val="00200557"/>
    <w:rsid w:val="00225B8F"/>
    <w:rsid w:val="00252B1F"/>
    <w:rsid w:val="00252F7D"/>
    <w:rsid w:val="002773AE"/>
    <w:rsid w:val="0028001E"/>
    <w:rsid w:val="00283D42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22B18"/>
    <w:rsid w:val="00433B98"/>
    <w:rsid w:val="00433C02"/>
    <w:rsid w:val="00460DBC"/>
    <w:rsid w:val="00481848"/>
    <w:rsid w:val="004961DC"/>
    <w:rsid w:val="00545450"/>
    <w:rsid w:val="005523EE"/>
    <w:rsid w:val="005623C5"/>
    <w:rsid w:val="00574A35"/>
    <w:rsid w:val="005A7F9F"/>
    <w:rsid w:val="005C5643"/>
    <w:rsid w:val="005D2D21"/>
    <w:rsid w:val="005D3496"/>
    <w:rsid w:val="005E5C7F"/>
    <w:rsid w:val="005E7653"/>
    <w:rsid w:val="005F3B01"/>
    <w:rsid w:val="00602A94"/>
    <w:rsid w:val="0062461E"/>
    <w:rsid w:val="0062560B"/>
    <w:rsid w:val="0062583C"/>
    <w:rsid w:val="006369F9"/>
    <w:rsid w:val="0064166E"/>
    <w:rsid w:val="006A3DF8"/>
    <w:rsid w:val="006B20E2"/>
    <w:rsid w:val="006D0A1E"/>
    <w:rsid w:val="007573F6"/>
    <w:rsid w:val="00763242"/>
    <w:rsid w:val="00766933"/>
    <w:rsid w:val="00772E20"/>
    <w:rsid w:val="007B77C1"/>
    <w:rsid w:val="007C2F6E"/>
    <w:rsid w:val="007C489A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D2E0D"/>
    <w:rsid w:val="008E39F7"/>
    <w:rsid w:val="009214AD"/>
    <w:rsid w:val="0096193C"/>
    <w:rsid w:val="00966ACD"/>
    <w:rsid w:val="009E4AF0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307CA"/>
    <w:rsid w:val="00B448B8"/>
    <w:rsid w:val="00B648AB"/>
    <w:rsid w:val="00BA60F0"/>
    <w:rsid w:val="00BC3C24"/>
    <w:rsid w:val="00BE5168"/>
    <w:rsid w:val="00C0751D"/>
    <w:rsid w:val="00C12505"/>
    <w:rsid w:val="00C17B0B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E01488"/>
    <w:rsid w:val="00E16B00"/>
    <w:rsid w:val="00E37159"/>
    <w:rsid w:val="00E531B9"/>
    <w:rsid w:val="00E64F5D"/>
    <w:rsid w:val="00E91D45"/>
    <w:rsid w:val="00E96E0A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85B0-DEFD-46BC-AA79-A5BFDD9B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2020-11-26T20:50:00Z</dcterms:created>
  <dcterms:modified xsi:type="dcterms:W3CDTF">2020-11-26T20:50:00Z</dcterms:modified>
</cp:coreProperties>
</file>