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2E01F27D" w:rsidR="00DC7B26" w:rsidRPr="00B50377" w:rsidRDefault="00C05F41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СТИМУЛИРОВАНИЕ НАУЧНО-ТЕХНИЧЕСКОГО ПОТЕНЦИАЛА ОБЩЕСТВА В СТРАТЕГИЧЕСКОМ ПЕРИОДЕ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42FE2A80" w:rsidR="00DC7B26" w:rsidRPr="009E1DEE" w:rsidRDefault="00C05F41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 февраля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56B6AB73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C05F41">
        <w:rPr>
          <w:rFonts w:ascii="Tahoma" w:hAnsi="Tahoma" w:cs="Tahoma"/>
          <w:b/>
          <w:bCs/>
          <w:sz w:val="20"/>
          <w:szCs w:val="20"/>
        </w:rPr>
        <w:t>Ижевск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74960F27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C05F41">
        <w:rPr>
          <w:rFonts w:ascii="Tahoma" w:eastAsia="Arial Unicode MS" w:hAnsi="Tahoma" w:cs="Tahoma"/>
          <w:b/>
          <w:sz w:val="18"/>
          <w:szCs w:val="18"/>
        </w:rPr>
        <w:t>MNPK-569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4A612A15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C05F41">
        <w:rPr>
          <w:rFonts w:ascii="Tahoma" w:eastAsia="Arial Unicode MS" w:hAnsi="Tahoma" w:cs="Tahoma"/>
          <w:b/>
          <w:sz w:val="18"/>
          <w:szCs w:val="18"/>
          <w:u w:val="single"/>
        </w:rPr>
        <w:t>3 февраля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3DB7F1FD" w:rsidR="00092AEA" w:rsidRPr="00092AEA" w:rsidRDefault="00C05F4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MNPK-569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150B5CC3" w:rsidR="00092AEA" w:rsidRPr="00092AEA" w:rsidRDefault="00C05F4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MNPK-569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434C1DE5" w:rsidR="00092AEA" w:rsidRPr="00092AEA" w:rsidRDefault="00C05F4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MNPK-569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57C7711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C05F41">
        <w:rPr>
          <w:rFonts w:ascii="Tahoma" w:eastAsia="Arial Unicode MS" w:hAnsi="Tahoma" w:cs="Tahoma"/>
          <w:bCs/>
          <w:sz w:val="18"/>
          <w:szCs w:val="18"/>
        </w:rPr>
        <w:t>MNPK-569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4EBAE90C" w:rsidR="00653FA7" w:rsidRPr="009E1DEE" w:rsidRDefault="00C05F41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MNPK-569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 февраля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5F41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9375</Characters>
  <Application>Microsoft Office Word</Application>
  <DocSecurity>0</DocSecurity>
  <Lines>416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10649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2023-11-24T14:41:00Z</dcterms:created>
  <dcterms:modified xsi:type="dcterms:W3CDTF">2023-11-24T14:41:00Z</dcterms:modified>
  <cp:category>Научная конференция;Международная научно-практическая конференция</cp:category>
</cp:coreProperties>
</file>