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/>
  <w:body>
    <w:p w:rsidR="00D653E3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00DC78" wp14:editId="4A16DD9C">
                <wp:simplePos x="0" y="0"/>
                <wp:positionH relativeFrom="column">
                  <wp:posOffset>1695450</wp:posOffset>
                </wp:positionH>
                <wp:positionV relativeFrom="paragraph">
                  <wp:posOffset>38100</wp:posOffset>
                </wp:positionV>
                <wp:extent cx="3514725" cy="690563"/>
                <wp:effectExtent l="57150" t="38100" r="85725" b="10985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690563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33.5pt;margin-top:3pt;width:276.75pt;height:54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/xdggIAACcFAAAOAAAAZHJzL2Uyb0RvYy54bWysVMtqGzEU3Rf6D0L7ZmzHThqTcTAJKYWQ&#10;hCYla0UjxQN69Ur22F0Vug30E/oR3ZQ+8g3jP+qVZvwgDYWWbjS6uu9zz53Do7lWZCbAl9bktLvT&#10;oUQYbovS3OX07fXpi5eU+MBMwZQ1IqcL4enR6Pmzw8oNRc9OrCoEEAxi/LByOZ2E4IZZ5vlEaOZ3&#10;rBMGldKCZgFFuMsKYBVG1yrrdTp7WWWhcGC58B5fTxolHaX4UgoeLqT0IhCVU6wtpBPSeRvPbHTI&#10;hnfA3KTkbRnsH6rQrDSYdB3qhAVGplD+FkqXHKy3MuxwqzMrZclF6gG76XYedXM1YU6kXhAc79Yw&#10;+f8Xlp/PLoGUBc6OEsM0jqj+vPyw/FT/qB+WH+sv9UP9fXlf/6y/1t9IN+JVOT9Etyt3Ca3k8Rqb&#10;n0vQ8YttkXnCeLHGWMwD4fi4O+j293sDSjjq9g46g73dGDTbeDvw4ZWwmsRLTgFnmKBlszMfGtOV&#10;CfrFapr86RYWSsQSlHkjJPaVyogPiVHiWAGZMeQC41yY0GtTJ+toJUul1o67Ke0fHVv76CoS2/7G&#10;ee2RMlsT1s66NBaeyq5CGgGiJRv7FQJN3xGCW1sscKRgG657x09LBPKM+XDJAMmNa4ALGy7wkMpW&#10;ObXtjZKJhfdPvUd75BxqKalwWXLq300ZCErUa4NsPOj2+3G7ktAf7PdQgG3N7bbGTPWxxRkg47C6&#10;dI32Qa2uEqy+wb0ex6yoYoZj7pzyACvhODRLjH8GLsbjZIYb5Vg4M1eOx+AR1UiU6/kNA9eyKSAP&#10;z+1qsdjwEaka2+hp7HgarCwT4za4tnjjNibOtn+OuO7bcrLa/N9GvwAAAP//AwBQSwMEFAAGAAgA&#10;AAAhALNb0GHfAAAACQEAAA8AAABkcnMvZG93bnJldi54bWxMj8FOwzAQRO9I/IO1SFxQazfQEEKc&#10;qkLiALcYeuC2jU0SEduR7bTh71lOcFqNZjT7ptotdmQnE+LgnYTNWgAzrvV6cJ2E97fnVQEsJnQa&#10;R++MhG8TYVdfXlRYan92jTmp1DEqcbFECX1KU8l5bHtjMa79ZBx5nz5YTCRDx3XAM5XbkWdC5Nzi&#10;4OhDj5N56k37pWYrQU3NrD4eDhFF2N7g6/5FNbeTlNdXy/4RWDJL+gvDLz6hQ01MRz87HdkoIcvv&#10;aUuSkNMhv8jEFtiRgpu7Anhd8f8L6h8AAAD//wMAUEsBAi0AFAAGAAgAAAAhALaDOJL+AAAA4QEA&#10;ABMAAAAAAAAAAAAAAAAAAAAAAFtDb250ZW50X1R5cGVzXS54bWxQSwECLQAUAAYACAAAACEAOP0h&#10;/9YAAACUAQAACwAAAAAAAAAAAAAAAAAvAQAAX3JlbHMvLnJlbHNQSwECLQAUAAYACAAAACEAyKP8&#10;XYICAAAnBQAADgAAAAAAAAAAAAAAAAAuAgAAZHJzL2Uyb0RvYy54bWxQSwECLQAUAAYACAAAACEA&#10;s1vQYd8AAAAJAQAADwAAAAAAAAAAAAAAAADcBAAAZHJzL2Rvd25yZXYueG1sUEsFBgAAAAAEAAQA&#10;8wAAAOgF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color w:val="FFFFFF" w:themeColor="background1"/>
          <w:sz w:val="28"/>
          <w:szCs w:val="28"/>
        </w:rPr>
        <w:t>НАУЧНО-ИЗДАТЕЛЬСКИЙ ЦЕНТР</w: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757E0E">
        <w:rPr>
          <w:rFonts w:ascii="Times New Roman" w:hAnsi="Times New Roman"/>
          <w:b/>
          <w:color w:val="FFFFFF" w:themeColor="background1"/>
          <w:sz w:val="28"/>
          <w:szCs w:val="28"/>
        </w:rPr>
        <w:t>«НИКА»</w:t>
      </w:r>
    </w:p>
    <w:p w:rsidR="00D653E3" w:rsidRPr="00757E0E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FFFFFF" w:themeColor="background1"/>
          <w:sz w:val="28"/>
          <w:szCs w:val="28"/>
          <w:u w:val="single"/>
        </w:rPr>
      </w:pP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401">
        <w:rPr>
          <w:rFonts w:ascii="Times New Roman" w:hAnsi="Times New Roman"/>
          <w:b/>
          <w:sz w:val="28"/>
          <w:szCs w:val="28"/>
        </w:rPr>
        <w:t>Приглашаем к участию</w:t>
      </w: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401">
        <w:rPr>
          <w:rFonts w:ascii="Times New Roman" w:hAnsi="Times New Roman"/>
          <w:b/>
          <w:sz w:val="28"/>
          <w:szCs w:val="28"/>
        </w:rPr>
        <w:t>в</w:t>
      </w:r>
      <w:r w:rsidR="009A7365">
        <w:rPr>
          <w:rFonts w:ascii="Times New Roman" w:hAnsi="Times New Roman"/>
          <w:b/>
          <w:sz w:val="28"/>
          <w:szCs w:val="28"/>
        </w:rPr>
        <w:t xml:space="preserve">о </w:t>
      </w:r>
      <w:r w:rsidR="009A7365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F0401">
        <w:rPr>
          <w:rFonts w:ascii="Times New Roman" w:hAnsi="Times New Roman"/>
          <w:b/>
          <w:sz w:val="28"/>
          <w:szCs w:val="28"/>
        </w:rPr>
        <w:t xml:space="preserve"> Международной научно-практической конференции</w:t>
      </w:r>
    </w:p>
    <w:p w:rsidR="00D653E3" w:rsidRPr="00A25614" w:rsidRDefault="00D653E3" w:rsidP="00D653E3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D653E3" w:rsidRPr="00671682" w:rsidRDefault="00D653E3" w:rsidP="00D653E3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36"/>
          <w:szCs w:val="36"/>
        </w:rPr>
      </w:pP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«</w:t>
      </w:r>
      <w:r w:rsidR="006647DC" w:rsidRPr="00EE2078">
        <w:rPr>
          <w:rFonts w:ascii="Times New Roman" w:hAnsi="Times New Roman"/>
          <w:b/>
          <w:color w:val="943634" w:themeColor="accent2" w:themeShade="BF"/>
          <w:sz w:val="36"/>
          <w:szCs w:val="36"/>
        </w:rPr>
        <w:t xml:space="preserve">Стратегии и тренды </w:t>
      </w:r>
      <w:r w:rsidR="006647DC">
        <w:rPr>
          <w:rFonts w:ascii="Times New Roman" w:hAnsi="Times New Roman"/>
          <w:b/>
          <w:color w:val="943634" w:themeColor="accent2" w:themeShade="BF"/>
          <w:sz w:val="36"/>
          <w:szCs w:val="36"/>
        </w:rPr>
        <w:t>развития науки в современных условиях</w:t>
      </w:r>
      <w:r w:rsidRPr="00671682">
        <w:rPr>
          <w:rFonts w:ascii="Times New Roman" w:hAnsi="Times New Roman"/>
          <w:b/>
          <w:color w:val="943634" w:themeColor="accent2" w:themeShade="BF"/>
          <w:sz w:val="36"/>
          <w:szCs w:val="36"/>
        </w:rPr>
        <w:t>»</w:t>
      </w:r>
    </w:p>
    <w:p w:rsidR="00D653E3" w:rsidRPr="00BF0401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653E3" w:rsidRPr="003162DC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62DC">
        <w:rPr>
          <w:rFonts w:ascii="Times New Roman" w:hAnsi="Times New Roman"/>
          <w:b/>
          <w:sz w:val="24"/>
          <w:szCs w:val="24"/>
        </w:rPr>
        <w:t>г. Уфа, Российская Федерация</w:t>
      </w:r>
    </w:p>
    <w:p w:rsidR="00D653E3" w:rsidRPr="003162DC" w:rsidRDefault="00D653E3" w:rsidP="00D653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C51C5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-1</w:t>
      </w:r>
      <w:r w:rsidR="00C51C57">
        <w:rPr>
          <w:rFonts w:ascii="Times New Roman" w:hAnsi="Times New Roman"/>
          <w:b/>
          <w:sz w:val="24"/>
          <w:szCs w:val="24"/>
        </w:rPr>
        <w:t>6</w:t>
      </w:r>
      <w:r w:rsidRPr="003162DC">
        <w:rPr>
          <w:rFonts w:ascii="Times New Roman" w:hAnsi="Times New Roman"/>
          <w:b/>
          <w:sz w:val="24"/>
          <w:szCs w:val="24"/>
        </w:rPr>
        <w:t xml:space="preserve"> </w:t>
      </w:r>
      <w:r w:rsidR="006647DC">
        <w:rPr>
          <w:rFonts w:ascii="Times New Roman" w:hAnsi="Times New Roman"/>
          <w:b/>
          <w:sz w:val="24"/>
          <w:szCs w:val="24"/>
        </w:rPr>
        <w:t>февраля</w:t>
      </w:r>
      <w:r w:rsidRPr="003162DC">
        <w:rPr>
          <w:rFonts w:ascii="Times New Roman" w:hAnsi="Times New Roman"/>
          <w:b/>
          <w:sz w:val="24"/>
          <w:szCs w:val="24"/>
        </w:rPr>
        <w:t xml:space="preserve"> 201</w:t>
      </w:r>
      <w:r w:rsidR="00F32465">
        <w:rPr>
          <w:rFonts w:ascii="Times New Roman" w:hAnsi="Times New Roman"/>
          <w:b/>
          <w:sz w:val="24"/>
          <w:szCs w:val="24"/>
        </w:rPr>
        <w:t>6</w:t>
      </w:r>
      <w:r w:rsidRPr="003162DC">
        <w:rPr>
          <w:rFonts w:ascii="Times New Roman" w:hAnsi="Times New Roman"/>
          <w:b/>
          <w:sz w:val="24"/>
          <w:szCs w:val="24"/>
        </w:rPr>
        <w:t xml:space="preserve"> г.</w:t>
      </w:r>
    </w:p>
    <w:p w:rsidR="00D653E3" w:rsidRPr="008F56F3" w:rsidRDefault="00D653E3" w:rsidP="00D653E3">
      <w:pPr>
        <w:pBdr>
          <w:bottom w:val="dotted" w:sz="2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23B57" w:rsidRPr="008F56F3" w:rsidRDefault="00023B57" w:rsidP="00E4648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86016E" w:rsidRPr="004E559A" w:rsidRDefault="0086016E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27DAD">
        <w:rPr>
          <w:rFonts w:ascii="Times New Roman" w:hAnsi="Times New Roman"/>
          <w:sz w:val="20"/>
          <w:szCs w:val="20"/>
        </w:rPr>
        <w:t>Форма проведения</w:t>
      </w:r>
      <w:r w:rsidR="00827DAD">
        <w:rPr>
          <w:rFonts w:ascii="Times New Roman" w:hAnsi="Times New Roman"/>
          <w:sz w:val="20"/>
          <w:szCs w:val="20"/>
        </w:rPr>
        <w:t xml:space="preserve"> конференции</w:t>
      </w:r>
      <w:r w:rsidR="008F56F3">
        <w:rPr>
          <w:rFonts w:ascii="Times New Roman" w:hAnsi="Times New Roman"/>
          <w:sz w:val="20"/>
          <w:szCs w:val="20"/>
        </w:rPr>
        <w:t>:</w:t>
      </w:r>
      <w:r w:rsidR="001B3A2E" w:rsidRPr="004E559A">
        <w:rPr>
          <w:rFonts w:ascii="Times New Roman" w:hAnsi="Times New Roman"/>
          <w:sz w:val="20"/>
          <w:szCs w:val="20"/>
        </w:rPr>
        <w:t xml:space="preserve"> </w:t>
      </w:r>
      <w:r w:rsidR="001B3A2E" w:rsidRPr="00827DAD">
        <w:rPr>
          <w:rFonts w:ascii="Times New Roman" w:hAnsi="Times New Roman"/>
          <w:b/>
          <w:sz w:val="20"/>
          <w:szCs w:val="20"/>
        </w:rPr>
        <w:t>заочная</w:t>
      </w:r>
      <w:r w:rsidR="004E559A" w:rsidRPr="004E559A">
        <w:rPr>
          <w:rFonts w:ascii="Times New Roman" w:hAnsi="Times New Roman"/>
          <w:sz w:val="20"/>
          <w:szCs w:val="20"/>
        </w:rPr>
        <w:t xml:space="preserve"> (без упоминания в названии сборника</w:t>
      </w:r>
      <w:r w:rsidR="004E559A">
        <w:rPr>
          <w:rFonts w:ascii="Times New Roman" w:hAnsi="Times New Roman"/>
          <w:sz w:val="20"/>
          <w:szCs w:val="20"/>
        </w:rPr>
        <w:t xml:space="preserve"> формы проведения мероприятия</w:t>
      </w:r>
      <w:r w:rsidR="004E559A" w:rsidRPr="004E559A">
        <w:rPr>
          <w:rFonts w:ascii="Times New Roman" w:hAnsi="Times New Roman"/>
          <w:sz w:val="20"/>
          <w:szCs w:val="20"/>
        </w:rPr>
        <w:t>).</w:t>
      </w:r>
    </w:p>
    <w:p w:rsidR="00F43B87" w:rsidRDefault="0086016E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827DAD">
        <w:rPr>
          <w:rFonts w:ascii="Times New Roman" w:hAnsi="Times New Roman"/>
          <w:sz w:val="20"/>
          <w:szCs w:val="20"/>
        </w:rPr>
        <w:t>Язык</w:t>
      </w:r>
      <w:r w:rsidR="00827DAD">
        <w:rPr>
          <w:rFonts w:ascii="Times New Roman" w:hAnsi="Times New Roman"/>
          <w:sz w:val="20"/>
          <w:szCs w:val="20"/>
        </w:rPr>
        <w:t>и</w:t>
      </w:r>
      <w:r w:rsidR="00827DAD" w:rsidRPr="00827DAD">
        <w:rPr>
          <w:rFonts w:ascii="Times New Roman" w:hAnsi="Times New Roman"/>
          <w:sz w:val="20"/>
          <w:szCs w:val="20"/>
        </w:rPr>
        <w:t xml:space="preserve"> конференции</w:t>
      </w:r>
      <w:r w:rsidRPr="0054249B">
        <w:rPr>
          <w:rFonts w:ascii="Times New Roman" w:hAnsi="Times New Roman"/>
          <w:sz w:val="20"/>
          <w:szCs w:val="20"/>
        </w:rPr>
        <w:t xml:space="preserve">: </w:t>
      </w:r>
      <w:r w:rsidRPr="00827DAD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54249B">
        <w:rPr>
          <w:rFonts w:ascii="Times New Roman" w:hAnsi="Times New Roman"/>
          <w:sz w:val="20"/>
          <w:szCs w:val="20"/>
        </w:rPr>
        <w:t>.</w:t>
      </w:r>
      <w:r w:rsidR="000C6D87">
        <w:rPr>
          <w:rFonts w:ascii="Times New Roman" w:hAnsi="Times New Roman"/>
          <w:sz w:val="20"/>
          <w:szCs w:val="20"/>
        </w:rPr>
        <w:t xml:space="preserve"> </w:t>
      </w:r>
      <w:r w:rsidR="003835DB" w:rsidRPr="00827DAD">
        <w:rPr>
          <w:rFonts w:ascii="Times New Roman" w:hAnsi="Times New Roman"/>
          <w:sz w:val="20"/>
          <w:szCs w:val="20"/>
        </w:rPr>
        <w:t>Шифр конференции</w:t>
      </w:r>
      <w:r w:rsidR="003835DB" w:rsidRPr="00B62D5A">
        <w:rPr>
          <w:rFonts w:ascii="Times New Roman" w:hAnsi="Times New Roman"/>
          <w:sz w:val="20"/>
          <w:szCs w:val="20"/>
        </w:rPr>
        <w:t xml:space="preserve">: </w:t>
      </w:r>
      <w:r w:rsidR="0084268C">
        <w:rPr>
          <w:rFonts w:ascii="Times New Roman" w:hAnsi="Times New Roman"/>
          <w:b/>
          <w:sz w:val="20"/>
          <w:szCs w:val="20"/>
        </w:rPr>
        <w:t>С</w:t>
      </w:r>
      <w:r w:rsidR="006647DC">
        <w:rPr>
          <w:rFonts w:ascii="Times New Roman" w:hAnsi="Times New Roman"/>
          <w:b/>
          <w:sz w:val="20"/>
          <w:szCs w:val="20"/>
        </w:rPr>
        <w:t>ТР</w:t>
      </w:r>
      <w:r w:rsidR="00F87E3E" w:rsidRPr="00827DAD">
        <w:rPr>
          <w:rFonts w:ascii="Times New Roman" w:hAnsi="Times New Roman"/>
          <w:b/>
          <w:sz w:val="20"/>
          <w:szCs w:val="20"/>
        </w:rPr>
        <w:t>-</w:t>
      </w:r>
      <w:r w:rsidR="008201E2" w:rsidRPr="00827DAD">
        <w:rPr>
          <w:rFonts w:ascii="Times New Roman" w:hAnsi="Times New Roman"/>
          <w:b/>
          <w:sz w:val="20"/>
          <w:szCs w:val="20"/>
        </w:rPr>
        <w:t>0</w:t>
      </w:r>
      <w:r w:rsidR="00BB17AD">
        <w:rPr>
          <w:rFonts w:ascii="Times New Roman" w:hAnsi="Times New Roman"/>
          <w:b/>
          <w:sz w:val="20"/>
          <w:szCs w:val="20"/>
        </w:rPr>
        <w:t>2</w:t>
      </w:r>
      <w:r w:rsidR="00D703C6">
        <w:rPr>
          <w:rFonts w:ascii="Times New Roman" w:hAnsi="Times New Roman"/>
          <w:sz w:val="20"/>
          <w:szCs w:val="20"/>
        </w:rPr>
        <w:t>.</w:t>
      </w:r>
      <w:r w:rsidR="000C6D87">
        <w:rPr>
          <w:rFonts w:ascii="Times New Roman" w:hAnsi="Times New Roman"/>
          <w:sz w:val="20"/>
          <w:szCs w:val="20"/>
        </w:rPr>
        <w:t xml:space="preserve"> 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Сборник будет включен в Российский индекс научного цитирования (</w:t>
      </w:r>
      <w:r w:rsidR="00793DBA" w:rsidRPr="00793DBA"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 w:rsidR="00793DBA" w:rsidRPr="00793DBA">
        <w:rPr>
          <w:rFonts w:ascii="Times New Roman" w:hAnsi="Times New Roman"/>
          <w:bCs/>
          <w:sz w:val="20"/>
          <w:szCs w:val="20"/>
          <w:lang w:eastAsia="ru-RU"/>
        </w:rPr>
        <w:t>)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Будет осуществлена рассылка обязательных экземпляров сборника согласно </w:t>
      </w:r>
      <w:r w:rsidR="007D089A">
        <w:rPr>
          <w:rFonts w:ascii="Times New Roman" w:hAnsi="Times New Roman"/>
          <w:bCs/>
          <w:sz w:val="20"/>
          <w:szCs w:val="20"/>
          <w:lang w:eastAsia="ru-RU"/>
        </w:rPr>
        <w:t>Федеральному закону</w:t>
      </w:r>
      <w:r w:rsidR="007D089A" w:rsidRPr="007D089A">
        <w:rPr>
          <w:rFonts w:ascii="Times New Roman" w:hAnsi="Times New Roman"/>
          <w:bCs/>
          <w:sz w:val="20"/>
          <w:szCs w:val="20"/>
          <w:lang w:eastAsia="ru-RU"/>
        </w:rPr>
        <w:t xml:space="preserve"> от 29.12.1994 г. №77-ФЗ.</w:t>
      </w:r>
      <w:r w:rsidR="002F4823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адрес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, указанны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е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 заявк</w:t>
      </w:r>
      <w:r w:rsidR="00DB1845">
        <w:rPr>
          <w:rFonts w:ascii="Times New Roman" w:hAnsi="Times New Roman"/>
          <w:bCs/>
          <w:iCs/>
          <w:sz w:val="20"/>
          <w:szCs w:val="20"/>
          <w:lang w:eastAsia="ru-RU"/>
        </w:rPr>
        <w:t>ах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, в течение </w:t>
      </w:r>
      <w:r w:rsidR="00E90E37">
        <w:rPr>
          <w:rFonts w:ascii="Times New Roman" w:hAnsi="Times New Roman"/>
          <w:bCs/>
          <w:iCs/>
          <w:sz w:val="20"/>
          <w:szCs w:val="20"/>
          <w:lang w:eastAsia="ru-RU"/>
        </w:rPr>
        <w:t>3</w:t>
      </w:r>
      <w:r w:rsidR="00793DBA" w:rsidRPr="00793DBA">
        <w:rPr>
          <w:rFonts w:ascii="Times New Roman" w:hAnsi="Times New Roman"/>
          <w:bCs/>
          <w:iCs/>
          <w:sz w:val="20"/>
          <w:szCs w:val="20"/>
          <w:lang w:eastAsia="ru-RU"/>
        </w:rPr>
        <w:t>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E90E37" w:rsidRDefault="002F4823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27DAD" w:rsidRPr="00E96E8D" w:rsidRDefault="00056B58" w:rsidP="00576CD7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0"/>
          <w:szCs w:val="20"/>
        </w:rPr>
      </w:pPr>
      <w:r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УСЛОВИЯ УЧАСТИЯ</w:t>
      </w:r>
    </w:p>
    <w:p w:rsidR="00827DAD" w:rsidRPr="008F56F3" w:rsidRDefault="00827DAD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90633" w:rsidRPr="007A459D" w:rsidRDefault="00490633" w:rsidP="008F56F3">
      <w:pPr>
        <w:numPr>
          <w:ilvl w:val="0"/>
          <w:numId w:val="1"/>
        </w:numPr>
        <w:tabs>
          <w:tab w:val="left" w:pos="284"/>
        </w:tabs>
        <w:spacing w:after="0" w:line="240" w:lineRule="auto"/>
        <w:ind w:hanging="720"/>
        <w:jc w:val="both"/>
        <w:rPr>
          <w:rFonts w:ascii="Times New Roman" w:hAnsi="Times New Roman"/>
          <w:sz w:val="20"/>
          <w:szCs w:val="20"/>
        </w:rPr>
      </w:pPr>
      <w:r w:rsidRPr="003162DC">
        <w:rPr>
          <w:rFonts w:ascii="Times New Roman" w:hAnsi="Times New Roman"/>
          <w:spacing w:val="-2"/>
          <w:sz w:val="20"/>
          <w:szCs w:val="20"/>
        </w:rPr>
        <w:t xml:space="preserve">Отправить </w:t>
      </w:r>
      <w:r w:rsidR="00056B58" w:rsidRPr="003162DC">
        <w:rPr>
          <w:rFonts w:ascii="Times New Roman" w:hAnsi="Times New Roman"/>
          <w:spacing w:val="-2"/>
          <w:sz w:val="20"/>
          <w:szCs w:val="20"/>
        </w:rPr>
        <w:t xml:space="preserve">оформленные в соответствии с требованиями </w:t>
      </w:r>
      <w:r w:rsidRPr="003162DC">
        <w:rPr>
          <w:rFonts w:ascii="Times New Roman" w:hAnsi="Times New Roman"/>
          <w:spacing w:val="-2"/>
          <w:sz w:val="20"/>
          <w:szCs w:val="20"/>
        </w:rPr>
        <w:t>статью и заявку до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8F56F3">
        <w:rPr>
          <w:rFonts w:ascii="Times New Roman" w:hAnsi="Times New Roman"/>
          <w:b/>
          <w:spacing w:val="-2"/>
          <w:sz w:val="20"/>
          <w:szCs w:val="20"/>
        </w:rPr>
        <w:t>1</w:t>
      </w:r>
      <w:r w:rsidR="00351E9E">
        <w:rPr>
          <w:rFonts w:ascii="Times New Roman" w:hAnsi="Times New Roman"/>
          <w:b/>
          <w:spacing w:val="-2"/>
          <w:sz w:val="20"/>
          <w:szCs w:val="20"/>
        </w:rPr>
        <w:t>5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</w:t>
      </w:r>
      <w:r w:rsidR="006647DC">
        <w:rPr>
          <w:rFonts w:ascii="Times New Roman" w:hAnsi="Times New Roman"/>
          <w:b/>
          <w:spacing w:val="-2"/>
          <w:sz w:val="20"/>
          <w:szCs w:val="20"/>
        </w:rPr>
        <w:t>феврал</w:t>
      </w:r>
      <w:r w:rsidR="006647DC">
        <w:rPr>
          <w:rFonts w:ascii="Times New Roman" w:hAnsi="Times New Roman"/>
          <w:b/>
          <w:sz w:val="20"/>
          <w:szCs w:val="20"/>
        </w:rPr>
        <w:t>я</w:t>
      </w:r>
      <w:bookmarkStart w:id="0" w:name="_GoBack"/>
      <w:bookmarkEnd w:id="0"/>
      <w:r w:rsidR="0077560C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>201</w:t>
      </w:r>
      <w:r w:rsidR="00F32465">
        <w:rPr>
          <w:rFonts w:ascii="Times New Roman" w:hAnsi="Times New Roman"/>
          <w:b/>
          <w:spacing w:val="-2"/>
          <w:sz w:val="20"/>
          <w:szCs w:val="20"/>
        </w:rPr>
        <w:t>6</w:t>
      </w:r>
      <w:r w:rsidRPr="003162DC">
        <w:rPr>
          <w:rFonts w:ascii="Times New Roman" w:hAnsi="Times New Roman"/>
          <w:b/>
          <w:spacing w:val="-2"/>
          <w:sz w:val="20"/>
          <w:szCs w:val="20"/>
        </w:rPr>
        <w:t xml:space="preserve"> г</w:t>
      </w:r>
      <w:r w:rsidRPr="003162DC">
        <w:rPr>
          <w:rFonts w:ascii="Times New Roman" w:hAnsi="Times New Roman"/>
          <w:spacing w:val="-2"/>
          <w:sz w:val="20"/>
          <w:szCs w:val="20"/>
        </w:rPr>
        <w:t>. на адрес</w:t>
      </w:r>
      <w:r w:rsidR="005A3AEB" w:rsidRPr="003162DC">
        <w:rPr>
          <w:rFonts w:ascii="Times New Roman" w:hAnsi="Times New Roman"/>
          <w:spacing w:val="-2"/>
          <w:sz w:val="20"/>
          <w:szCs w:val="20"/>
        </w:rPr>
        <w:t xml:space="preserve"> </w:t>
      </w:r>
      <w:r w:rsidR="008F56F3" w:rsidRPr="008F56F3">
        <w:rPr>
          <w:rFonts w:ascii="Times New Roman" w:hAnsi="Times New Roman"/>
          <w:b/>
          <w:spacing w:val="-2"/>
          <w:sz w:val="20"/>
          <w:szCs w:val="20"/>
        </w:rPr>
        <w:t>info@nikapress.ru</w:t>
      </w:r>
      <w:r w:rsidRPr="007A459D">
        <w:rPr>
          <w:rFonts w:ascii="Times New Roman" w:hAnsi="Times New Roman"/>
          <w:sz w:val="20"/>
          <w:szCs w:val="20"/>
        </w:rPr>
        <w:t>.</w:t>
      </w:r>
    </w:p>
    <w:p w:rsidR="002840B0" w:rsidRPr="007A459D" w:rsidRDefault="00490633" w:rsidP="00AE593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sz w:val="20"/>
          <w:szCs w:val="20"/>
        </w:rPr>
        <w:t>После получения ответно</w:t>
      </w:r>
      <w:r w:rsidR="00AE5938">
        <w:rPr>
          <w:rFonts w:ascii="Times New Roman" w:hAnsi="Times New Roman"/>
          <w:sz w:val="20"/>
          <w:szCs w:val="20"/>
        </w:rPr>
        <w:t>го</w:t>
      </w:r>
      <w:r w:rsidRPr="007A459D">
        <w:rPr>
          <w:rFonts w:ascii="Times New Roman" w:hAnsi="Times New Roman"/>
          <w:sz w:val="20"/>
          <w:szCs w:val="20"/>
        </w:rPr>
        <w:t xml:space="preserve"> письм</w:t>
      </w:r>
      <w:r w:rsidR="00AE5938">
        <w:rPr>
          <w:rFonts w:ascii="Times New Roman" w:hAnsi="Times New Roman"/>
          <w:sz w:val="20"/>
          <w:szCs w:val="20"/>
        </w:rPr>
        <w:t xml:space="preserve">а </w:t>
      </w:r>
      <w:r w:rsidR="00292D9C">
        <w:rPr>
          <w:rFonts w:ascii="Times New Roman" w:hAnsi="Times New Roman"/>
          <w:sz w:val="20"/>
          <w:szCs w:val="20"/>
        </w:rPr>
        <w:t xml:space="preserve">с </w:t>
      </w:r>
      <w:r w:rsidR="00F941A4">
        <w:rPr>
          <w:rFonts w:ascii="Times New Roman" w:hAnsi="Times New Roman"/>
          <w:sz w:val="20"/>
          <w:szCs w:val="20"/>
        </w:rPr>
        <w:t>подтверждением</w:t>
      </w:r>
      <w:r w:rsidR="00292D9C">
        <w:rPr>
          <w:rFonts w:ascii="Times New Roman" w:hAnsi="Times New Roman"/>
          <w:sz w:val="20"/>
          <w:szCs w:val="20"/>
        </w:rPr>
        <w:t xml:space="preserve"> </w:t>
      </w:r>
      <w:r w:rsidR="00AE5938">
        <w:rPr>
          <w:rFonts w:ascii="Times New Roman" w:hAnsi="Times New Roman"/>
          <w:sz w:val="20"/>
          <w:szCs w:val="20"/>
        </w:rPr>
        <w:t>от оргкомитета</w:t>
      </w:r>
      <w:r w:rsidRPr="007A459D">
        <w:rPr>
          <w:rFonts w:ascii="Times New Roman" w:hAnsi="Times New Roman"/>
          <w:sz w:val="20"/>
          <w:szCs w:val="20"/>
        </w:rPr>
        <w:t xml:space="preserve"> оплатить </w:t>
      </w:r>
      <w:r w:rsidR="0086016E" w:rsidRPr="007A459D">
        <w:rPr>
          <w:rFonts w:ascii="Times New Roman" w:hAnsi="Times New Roman"/>
          <w:sz w:val="20"/>
          <w:szCs w:val="20"/>
        </w:rPr>
        <w:t>участие в конференции</w:t>
      </w:r>
      <w:r w:rsidR="00340999" w:rsidRPr="007A459D">
        <w:rPr>
          <w:rFonts w:ascii="Times New Roman" w:hAnsi="Times New Roman"/>
          <w:sz w:val="20"/>
          <w:szCs w:val="20"/>
        </w:rPr>
        <w:t xml:space="preserve">. Публикация статей будет осуществляться только после </w:t>
      </w:r>
      <w:r w:rsidR="00175A50">
        <w:rPr>
          <w:rFonts w:ascii="Times New Roman" w:hAnsi="Times New Roman"/>
          <w:sz w:val="20"/>
          <w:szCs w:val="20"/>
        </w:rPr>
        <w:t>внесения</w:t>
      </w:r>
      <w:r w:rsidR="00340999" w:rsidRPr="007A459D">
        <w:rPr>
          <w:rFonts w:ascii="Times New Roman" w:hAnsi="Times New Roman"/>
          <w:sz w:val="20"/>
          <w:szCs w:val="20"/>
        </w:rPr>
        <w:t xml:space="preserve"> организационного взноса.</w:t>
      </w:r>
      <w:r w:rsidR="0086016E" w:rsidRPr="007A459D">
        <w:rPr>
          <w:rFonts w:ascii="Times New Roman" w:hAnsi="Times New Roman"/>
          <w:sz w:val="20"/>
          <w:szCs w:val="20"/>
        </w:rPr>
        <w:t xml:space="preserve"> </w:t>
      </w:r>
    </w:p>
    <w:p w:rsidR="0086016E" w:rsidRPr="007A459D" w:rsidRDefault="0086016E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7A459D">
        <w:rPr>
          <w:rFonts w:ascii="Times New Roman" w:hAnsi="Times New Roman"/>
          <w:b/>
          <w:sz w:val="20"/>
          <w:szCs w:val="20"/>
        </w:rPr>
        <w:t>Файлы</w:t>
      </w:r>
      <w:r w:rsidR="007A459D"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7A459D" w:rsidRPr="007A459D">
        <w:rPr>
          <w:rFonts w:ascii="Times New Roman" w:hAnsi="Times New Roman"/>
          <w:sz w:val="20"/>
          <w:szCs w:val="20"/>
        </w:rPr>
        <w:t>статей и заявок</w:t>
      </w:r>
      <w:r w:rsidRPr="007A459D">
        <w:rPr>
          <w:rFonts w:ascii="Times New Roman" w:hAnsi="Times New Roman"/>
          <w:b/>
          <w:sz w:val="20"/>
          <w:szCs w:val="20"/>
        </w:rPr>
        <w:t xml:space="preserve"> </w:t>
      </w:r>
      <w:r w:rsidR="00D703C6" w:rsidRPr="007A459D">
        <w:rPr>
          <w:rFonts w:ascii="Times New Roman" w:hAnsi="Times New Roman"/>
          <w:sz w:val="20"/>
          <w:szCs w:val="20"/>
        </w:rPr>
        <w:t xml:space="preserve">следует </w:t>
      </w:r>
      <w:r w:rsidRPr="007A459D">
        <w:rPr>
          <w:rFonts w:ascii="Times New Roman" w:hAnsi="Times New Roman"/>
          <w:sz w:val="20"/>
          <w:szCs w:val="20"/>
        </w:rPr>
        <w:t>назвать по фамилии (например:</w:t>
      </w:r>
      <w:proofErr w:type="gramEnd"/>
      <w:r w:rsidRPr="007A45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Pr="007A459D">
        <w:rPr>
          <w:rFonts w:ascii="Times New Roman" w:hAnsi="Times New Roman"/>
          <w:sz w:val="20"/>
          <w:szCs w:val="20"/>
        </w:rPr>
        <w:t xml:space="preserve">статья, </w:t>
      </w:r>
      <w:r w:rsidR="00D703C6" w:rsidRPr="007A459D">
        <w:rPr>
          <w:rFonts w:ascii="Times New Roman" w:hAnsi="Times New Roman"/>
          <w:sz w:val="20"/>
          <w:szCs w:val="20"/>
        </w:rPr>
        <w:t>Иванов И.И.</w:t>
      </w:r>
      <w:r w:rsidR="00716A07" w:rsidRPr="007A459D">
        <w:rPr>
          <w:rFonts w:ascii="Times New Roman" w:hAnsi="Times New Roman"/>
          <w:sz w:val="20"/>
          <w:szCs w:val="20"/>
        </w:rPr>
        <w:t>-</w:t>
      </w:r>
      <w:r w:rsidR="00D703C6" w:rsidRPr="007A459D">
        <w:rPr>
          <w:rFonts w:ascii="Times New Roman" w:hAnsi="Times New Roman"/>
          <w:sz w:val="20"/>
          <w:szCs w:val="20"/>
        </w:rPr>
        <w:t>заявка</w:t>
      </w:r>
      <w:r w:rsidRPr="007A459D">
        <w:rPr>
          <w:rFonts w:ascii="Times New Roman" w:hAnsi="Times New Roman"/>
          <w:sz w:val="20"/>
          <w:szCs w:val="20"/>
        </w:rPr>
        <w:t>)</w:t>
      </w:r>
      <w:r w:rsidR="00D703C6" w:rsidRPr="007A459D">
        <w:rPr>
          <w:rFonts w:ascii="Times New Roman" w:hAnsi="Times New Roman"/>
          <w:sz w:val="20"/>
          <w:szCs w:val="20"/>
        </w:rPr>
        <w:t>.</w:t>
      </w:r>
      <w:proofErr w:type="gramEnd"/>
      <w:r w:rsidR="000E7560" w:rsidRPr="007A459D">
        <w:rPr>
          <w:rFonts w:ascii="Times New Roman" w:hAnsi="Times New Roman"/>
          <w:sz w:val="20"/>
          <w:szCs w:val="20"/>
        </w:rPr>
        <w:t xml:space="preserve"> В теме письма укажите название конференции.</w:t>
      </w:r>
      <w:r w:rsidR="00530CDB" w:rsidRPr="007A459D">
        <w:rPr>
          <w:rFonts w:ascii="Times New Roman" w:hAnsi="Times New Roman"/>
          <w:sz w:val="20"/>
          <w:szCs w:val="20"/>
        </w:rPr>
        <w:t xml:space="preserve"> 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При получении материалов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о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ргкомитет в течение 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2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дней отпр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 xml:space="preserve">авляет на </w:t>
      </w:r>
      <w:r w:rsidR="00175A50">
        <w:rPr>
          <w:rFonts w:ascii="Times New Roman" w:hAnsi="Times New Roman"/>
          <w:sz w:val="20"/>
          <w:szCs w:val="20"/>
          <w:lang w:eastAsia="ru-RU"/>
        </w:rPr>
        <w:t xml:space="preserve">электронный </w:t>
      </w:r>
      <w:r w:rsidR="00E43C44" w:rsidRPr="007A459D">
        <w:rPr>
          <w:rFonts w:ascii="Times New Roman" w:hAnsi="Times New Roman"/>
          <w:sz w:val="20"/>
          <w:szCs w:val="20"/>
          <w:lang w:eastAsia="ru-RU"/>
        </w:rPr>
        <w:t>адрес автора письмо с подтверждением</w:t>
      </w:r>
      <w:r w:rsidR="007A459D" w:rsidRPr="007A459D">
        <w:rPr>
          <w:rFonts w:ascii="Times New Roman" w:hAnsi="Times New Roman"/>
          <w:sz w:val="20"/>
          <w:szCs w:val="20"/>
          <w:lang w:eastAsia="ru-RU"/>
        </w:rPr>
        <w:t>, а также</w:t>
      </w:r>
      <w:r w:rsidR="00530CDB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 xml:space="preserve">суммой платежа </w:t>
      </w:r>
      <w:r w:rsidR="00292D9C">
        <w:rPr>
          <w:rFonts w:ascii="Times New Roman" w:hAnsi="Times New Roman"/>
          <w:bCs/>
          <w:sz w:val="20"/>
          <w:szCs w:val="20"/>
          <w:lang w:eastAsia="ru-RU"/>
        </w:rPr>
        <w:t xml:space="preserve">и реквизитами </w:t>
      </w:r>
      <w:r w:rsidR="007A459D" w:rsidRPr="007A459D">
        <w:rPr>
          <w:rFonts w:ascii="Times New Roman" w:hAnsi="Times New Roman"/>
          <w:bCs/>
          <w:sz w:val="20"/>
          <w:szCs w:val="20"/>
          <w:lang w:eastAsia="ru-RU"/>
        </w:rPr>
        <w:t>для оплаты организационного взноса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. Участник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ам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>, не получивши</w:t>
      </w:r>
      <w:r w:rsidR="00D703C6" w:rsidRPr="007A459D">
        <w:rPr>
          <w:rFonts w:ascii="Times New Roman" w:hAnsi="Times New Roman"/>
          <w:sz w:val="20"/>
          <w:szCs w:val="20"/>
          <w:lang w:eastAsia="ru-RU"/>
        </w:rPr>
        <w:t>м</w:t>
      </w:r>
      <w:r w:rsidR="00530CDB" w:rsidRPr="007A459D">
        <w:rPr>
          <w:rFonts w:ascii="Times New Roman" w:hAnsi="Times New Roman"/>
          <w:sz w:val="20"/>
          <w:szCs w:val="20"/>
          <w:lang w:eastAsia="ru-RU"/>
        </w:rPr>
        <w:t xml:space="preserve"> подтверждения от оргкомитета, просьба продублировать материалы.</w:t>
      </w:r>
    </w:p>
    <w:p w:rsidR="007A459D" w:rsidRDefault="007A459D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A459D"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 w:rsidRPr="007A459D">
        <w:rPr>
          <w:rFonts w:ascii="Times New Roman" w:hAnsi="Times New Roman"/>
          <w:sz w:val="20"/>
          <w:szCs w:val="20"/>
        </w:rPr>
        <w:t xml:space="preserve"> (для иностранных участников – $</w:t>
      </w:r>
      <w:r w:rsidR="004D0A33">
        <w:rPr>
          <w:rFonts w:ascii="Times New Roman" w:hAnsi="Times New Roman"/>
          <w:sz w:val="20"/>
          <w:szCs w:val="20"/>
        </w:rPr>
        <w:t>4</w:t>
      </w:r>
      <w:r w:rsidRPr="007A459D">
        <w:rPr>
          <w:rFonts w:ascii="Times New Roman" w:hAnsi="Times New Roman"/>
          <w:sz w:val="20"/>
          <w:szCs w:val="20"/>
        </w:rPr>
        <w:t xml:space="preserve"> за страницу).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 w:rsidRPr="007A459D">
        <w:rPr>
          <w:rFonts w:ascii="Times New Roman" w:hAnsi="Times New Roman"/>
          <w:sz w:val="20"/>
          <w:szCs w:val="20"/>
        </w:rPr>
        <w:t xml:space="preserve"> </w:t>
      </w:r>
      <w:r w:rsidRPr="007A459D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 w:rsidRPr="007A459D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</w:t>
      </w:r>
      <w:r w:rsidR="004D0A33">
        <w:rPr>
          <w:rFonts w:ascii="Times New Roman" w:hAnsi="Times New Roman"/>
          <w:sz w:val="20"/>
          <w:szCs w:val="20"/>
        </w:rPr>
        <w:t>7</w:t>
      </w:r>
      <w:r w:rsidRPr="007A459D">
        <w:rPr>
          <w:rFonts w:ascii="Times New Roman" w:hAnsi="Times New Roman"/>
          <w:sz w:val="20"/>
          <w:szCs w:val="20"/>
        </w:rPr>
        <w:t>).</w:t>
      </w: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E90E37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B4BF9" w:rsidRPr="00E96E8D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18"/>
          <w:szCs w:val="18"/>
          <w:lang w:eastAsia="ru-RU"/>
        </w:rPr>
      </w:pPr>
      <w:r w:rsidRPr="00E96E8D">
        <w:rPr>
          <w:rFonts w:ascii="Times New Roman" w:hAnsi="Times New Roman"/>
          <w:b/>
          <w:color w:val="943634" w:themeColor="accent2" w:themeShade="BF"/>
          <w:sz w:val="18"/>
          <w:szCs w:val="18"/>
          <w:lang w:eastAsia="ru-RU"/>
        </w:rPr>
        <w:t>ТРЕБОВАНИЯ К СТАТЬЕ</w:t>
      </w:r>
    </w:p>
    <w:p w:rsidR="005B4BF9" w:rsidRPr="007A459D" w:rsidRDefault="005B4BF9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5B4BF9" w:rsidRDefault="005B4BF9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5B4BF9" w:rsidSect="00FD0D78"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lastRenderedPageBreak/>
        <w:t xml:space="preserve">Объем: от </w:t>
      </w:r>
      <w:r w:rsidRPr="00D4708C">
        <w:rPr>
          <w:rFonts w:ascii="Times New Roman" w:hAnsi="Times New Roman"/>
          <w:b/>
          <w:sz w:val="20"/>
          <w:szCs w:val="20"/>
        </w:rPr>
        <w:t>3</w:t>
      </w:r>
      <w:r w:rsidRPr="00D4708C">
        <w:rPr>
          <w:rFonts w:ascii="Times New Roman" w:hAnsi="Times New Roman"/>
          <w:sz w:val="20"/>
          <w:szCs w:val="20"/>
        </w:rPr>
        <w:t xml:space="preserve"> до </w:t>
      </w:r>
      <w:r w:rsidRPr="00D470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5</w:t>
      </w:r>
      <w:r w:rsidRPr="00D4708C">
        <w:rPr>
          <w:rFonts w:ascii="Times New Roman" w:hAnsi="Times New Roman"/>
          <w:sz w:val="20"/>
          <w:szCs w:val="20"/>
        </w:rPr>
        <w:t xml:space="preserve"> страниц.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Microsoft Word (*.doc, *.</w:t>
      </w:r>
      <w:proofErr w:type="spellStart"/>
      <w:r w:rsidRPr="00D4708C">
        <w:rPr>
          <w:rFonts w:ascii="Times New Roman" w:hAnsi="Times New Roman"/>
          <w:b/>
          <w:sz w:val="20"/>
          <w:szCs w:val="20"/>
          <w:lang w:val="en-US"/>
        </w:rPr>
        <w:t>docx</w:t>
      </w:r>
      <w:proofErr w:type="spellEnd"/>
      <w:r w:rsidRPr="00D4708C">
        <w:rPr>
          <w:rFonts w:ascii="Times New Roman" w:hAnsi="Times New Roman"/>
          <w:b/>
          <w:sz w:val="20"/>
          <w:szCs w:val="20"/>
          <w:lang w:val="en-US"/>
        </w:rPr>
        <w:t>)</w:t>
      </w:r>
      <w:r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Формат страницы: </w:t>
      </w:r>
      <w:r w:rsidRPr="00D4708C">
        <w:rPr>
          <w:b/>
          <w:sz w:val="20"/>
          <w:szCs w:val="20"/>
        </w:rPr>
        <w:t>А</w:t>
      </w:r>
      <w:proofErr w:type="gramStart"/>
      <w:r w:rsidRPr="00D4708C">
        <w:rPr>
          <w:b/>
          <w:sz w:val="20"/>
          <w:szCs w:val="20"/>
        </w:rPr>
        <w:t>4</w:t>
      </w:r>
      <w:proofErr w:type="gramEnd"/>
      <w:r w:rsidRPr="00D4708C">
        <w:rPr>
          <w:b/>
          <w:sz w:val="20"/>
          <w:szCs w:val="20"/>
        </w:rPr>
        <w:t xml:space="preserve"> (210x297 мм)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Ориентация: </w:t>
      </w:r>
      <w:r w:rsidRPr="00D4708C">
        <w:rPr>
          <w:b/>
          <w:sz w:val="20"/>
          <w:szCs w:val="20"/>
        </w:rPr>
        <w:t>книжная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Поля (верхнее, нижнее, левое, правое): </w:t>
      </w:r>
      <w:r w:rsidRPr="00D4708C">
        <w:rPr>
          <w:b/>
          <w:sz w:val="20"/>
          <w:szCs w:val="20"/>
        </w:rPr>
        <w:t>по 2</w:t>
      </w:r>
      <w:r>
        <w:rPr>
          <w:b/>
          <w:sz w:val="20"/>
          <w:szCs w:val="20"/>
        </w:rPr>
        <w:t xml:space="preserve"> с</w:t>
      </w:r>
      <w:r w:rsidRPr="00D4708C">
        <w:rPr>
          <w:b/>
          <w:sz w:val="20"/>
          <w:szCs w:val="20"/>
        </w:rPr>
        <w:t>м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 xml:space="preserve">, тип – </w:t>
      </w:r>
      <w:r w:rsidRPr="00D4708C">
        <w:rPr>
          <w:b/>
          <w:sz w:val="20"/>
          <w:szCs w:val="20"/>
          <w:lang w:val="en-US"/>
        </w:rPr>
        <w:t>Times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New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Межстрочный интервал: </w:t>
      </w:r>
      <w:r w:rsidRPr="00D4708C">
        <w:rPr>
          <w:b/>
          <w:sz w:val="20"/>
          <w:szCs w:val="20"/>
        </w:rPr>
        <w:t>полуторный</w:t>
      </w:r>
      <w:r w:rsidRPr="00D4708C">
        <w:rPr>
          <w:sz w:val="20"/>
          <w:szCs w:val="20"/>
        </w:rPr>
        <w:t>.</w:t>
      </w:r>
    </w:p>
    <w:p w:rsidR="005B4BF9" w:rsidRPr="00D4708C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 w:rsidR="00576CD7">
        <w:rPr>
          <w:rFonts w:ascii="Times New Roman" w:hAnsi="Times New Roman"/>
          <w:sz w:val="20"/>
          <w:szCs w:val="20"/>
        </w:rPr>
        <w:br w:type="column"/>
      </w:r>
      <w:r w:rsidRPr="00576CD7">
        <w:rPr>
          <w:rFonts w:ascii="Times New Roman" w:hAnsi="Times New Roman"/>
          <w:spacing w:val="-2"/>
          <w:sz w:val="20"/>
          <w:szCs w:val="20"/>
        </w:rPr>
        <w:lastRenderedPageBreak/>
        <w:t>В случае возникновения затруднений, можно воспользоваться</w:t>
      </w:r>
      <w:r w:rsidRPr="00D4708C"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9" w:history="1">
        <w:r w:rsidRPr="00D4708C">
          <w:rPr>
            <w:rStyle w:val="a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 w:rsidRPr="00D4708C">
        <w:rPr>
          <w:rFonts w:ascii="Times New Roman" w:hAnsi="Times New Roman"/>
          <w:sz w:val="20"/>
          <w:szCs w:val="20"/>
        </w:rPr>
        <w:t>.</w:t>
      </w:r>
    </w:p>
    <w:p w:rsidR="005B4BF9" w:rsidRPr="00EB5539" w:rsidRDefault="005B4BF9" w:rsidP="005B4BF9">
      <w:pPr>
        <w:pStyle w:val="a9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EB5539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EB5539"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 w:rsidRPr="00EB5539"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7D089A" w:rsidRDefault="005B4BF9" w:rsidP="005B4BF9">
      <w:pPr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7D089A"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 w:rsidRPr="007D089A">
        <w:rPr>
          <w:rFonts w:ascii="Times New Roman" w:hAnsi="Times New Roman"/>
          <w:sz w:val="18"/>
          <w:szCs w:val="18"/>
        </w:rPr>
        <w:t>©</w:t>
      </w:r>
      <w:r w:rsidRPr="007D089A">
        <w:rPr>
          <w:rFonts w:ascii="Times New Roman" w:hAnsi="Times New Roman"/>
          <w:sz w:val="20"/>
          <w:szCs w:val="20"/>
        </w:rPr>
        <w:t>, фамилия и инициалы автора, а также год публикации – 201</w:t>
      </w:r>
      <w:r w:rsidR="00F32465">
        <w:rPr>
          <w:rFonts w:ascii="Times New Roman" w:hAnsi="Times New Roman"/>
          <w:sz w:val="20"/>
          <w:szCs w:val="20"/>
        </w:rPr>
        <w:t>6</w:t>
      </w:r>
      <w:r w:rsidRPr="007D089A">
        <w:rPr>
          <w:rFonts w:ascii="Times New Roman" w:hAnsi="Times New Roman"/>
          <w:sz w:val="20"/>
          <w:szCs w:val="20"/>
        </w:rPr>
        <w:t>.</w:t>
      </w:r>
    </w:p>
    <w:p w:rsidR="005B4BF9" w:rsidRDefault="005B4BF9" w:rsidP="005B4BF9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  <w:sectPr w:rsidR="005B4BF9" w:rsidSect="00FD0D78">
          <w:type w:val="continuous"/>
          <w:pgSz w:w="11906" w:h="16838"/>
          <w:pgMar w:top="510" w:right="510" w:bottom="510" w:left="510" w:header="709" w:footer="709" w:gutter="0"/>
          <w:cols w:num="2" w:space="227"/>
          <w:docGrid w:linePitch="360"/>
        </w:sectPr>
      </w:pPr>
    </w:p>
    <w:p w:rsidR="002F4823" w:rsidRPr="002F4823" w:rsidRDefault="002F4823" w:rsidP="002F4823">
      <w:pPr>
        <w:pBdr>
          <w:bottom w:val="dashSmallGap" w:sz="4" w:space="1" w:color="auto"/>
        </w:pBd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iCs/>
          <w:sz w:val="10"/>
          <w:szCs w:val="10"/>
          <w:lang w:eastAsia="ru-RU"/>
        </w:rPr>
      </w:pPr>
    </w:p>
    <w:p w:rsidR="002F4823" w:rsidRPr="00E90E37" w:rsidRDefault="002F4823" w:rsidP="002F4823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B4BF9" w:rsidRPr="00E96E8D" w:rsidRDefault="005B4BF9" w:rsidP="00576C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0"/>
          <w:szCs w:val="20"/>
        </w:rPr>
      </w:pPr>
      <w:r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ОБРАЗЕЦ ОФОРМЛЕНИЯ СТАТ</w:t>
      </w:r>
      <w:r w:rsidR="003B03BF" w:rsidRPr="00E96E8D">
        <w:rPr>
          <w:rFonts w:ascii="Times New Roman" w:hAnsi="Times New Roman"/>
          <w:b/>
          <w:color w:val="943634" w:themeColor="accent2" w:themeShade="BF"/>
          <w:sz w:val="20"/>
          <w:szCs w:val="20"/>
        </w:rPr>
        <w:t>ЬИ</w:t>
      </w:r>
      <w:r w:rsidR="00E977D7" w:rsidRPr="00E96E8D">
        <w:rPr>
          <w:rStyle w:val="ad"/>
          <w:rFonts w:ascii="Times New Roman" w:hAnsi="Times New Roman"/>
          <w:color w:val="943634" w:themeColor="accent2" w:themeShade="BF"/>
          <w:sz w:val="20"/>
          <w:szCs w:val="20"/>
        </w:rPr>
        <w:footnoteReference w:customMarkFollows="1" w:id="1"/>
        <w:sym w:font="Symbol" w:char="F02A"/>
      </w:r>
    </w:p>
    <w:p w:rsidR="005B4BF9" w:rsidRPr="00056B58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B4BF9" w:rsidRPr="002005F5" w:rsidRDefault="005B4BF9" w:rsidP="005B4BF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УДК 340.142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Иванов</w:t>
      </w:r>
      <w:r w:rsidRPr="002005F5">
        <w:rPr>
          <w:sz w:val="18"/>
          <w:szCs w:val="18"/>
        </w:rPr>
        <w:t xml:space="preserve"> </w:t>
      </w:r>
      <w:r w:rsidRPr="002005F5">
        <w:rPr>
          <w:rFonts w:ascii="Times New Roman" w:hAnsi="Times New Roman"/>
          <w:b/>
          <w:sz w:val="18"/>
          <w:szCs w:val="18"/>
        </w:rPr>
        <w:t>И.И.,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студент 5 курса юридического факультета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г. Москва, Российская Федерация</w:t>
      </w:r>
    </w:p>
    <w:p w:rsidR="005B4BF9" w:rsidRPr="002005F5" w:rsidRDefault="005B4BF9" w:rsidP="005B4BF9">
      <w:pPr>
        <w:spacing w:after="0" w:line="240" w:lineRule="auto"/>
        <w:jc w:val="right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>[1].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15].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005F5">
        <w:rPr>
          <w:rFonts w:ascii="Times New Roman" w:hAnsi="Times New Roman"/>
          <w:sz w:val="18"/>
          <w:szCs w:val="18"/>
        </w:rPr>
        <w:t xml:space="preserve">[2, с. 20]. </w:t>
      </w:r>
      <w:r w:rsidRPr="002005F5">
        <w:rPr>
          <w:rFonts w:ascii="Times New Roman" w:hAnsi="Times New Roman"/>
          <w:color w:val="000000"/>
          <w:sz w:val="18"/>
          <w:szCs w:val="18"/>
        </w:rPr>
        <w:t>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 Те</w:t>
      </w:r>
      <w:proofErr w:type="gramStart"/>
      <w:r w:rsidRPr="002005F5">
        <w:rPr>
          <w:rFonts w:ascii="Times New Roman" w:hAnsi="Times New Roman"/>
          <w:color w:val="000000"/>
          <w:sz w:val="18"/>
          <w:szCs w:val="18"/>
        </w:rPr>
        <w:t>кст ст</w:t>
      </w:r>
      <w:proofErr w:type="gramEnd"/>
      <w:r w:rsidRPr="002005F5">
        <w:rPr>
          <w:rFonts w:ascii="Times New Roman" w:hAnsi="Times New Roman"/>
          <w:color w:val="000000"/>
          <w:sz w:val="18"/>
          <w:szCs w:val="18"/>
        </w:rPr>
        <w:t>атьи.</w:t>
      </w: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</w:p>
    <w:p w:rsidR="005B4BF9" w:rsidRPr="002005F5" w:rsidRDefault="005B4BF9" w:rsidP="005B4BF9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5B4BF9" w:rsidRPr="002005F5" w:rsidRDefault="005B4BF9" w:rsidP="005B4BF9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1. Источник.</w:t>
      </w:r>
    </w:p>
    <w:p w:rsidR="005B4BF9" w:rsidRPr="002005F5" w:rsidRDefault="005B4BF9" w:rsidP="005B4BF9">
      <w:pPr>
        <w:spacing w:after="0" w:line="240" w:lineRule="auto"/>
        <w:ind w:firstLine="709"/>
        <w:rPr>
          <w:rFonts w:ascii="Times New Roman" w:hAnsi="Times New Roman"/>
          <w:b/>
          <w:sz w:val="18"/>
          <w:szCs w:val="18"/>
        </w:rPr>
      </w:pPr>
      <w:r w:rsidRPr="002005F5">
        <w:rPr>
          <w:rFonts w:ascii="Times New Roman" w:hAnsi="Times New Roman"/>
          <w:sz w:val="18"/>
          <w:szCs w:val="18"/>
        </w:rPr>
        <w:t>2. Источник.</w:t>
      </w:r>
    </w:p>
    <w:p w:rsidR="007D089A" w:rsidRDefault="005B4BF9" w:rsidP="005B4B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7D089A" w:rsidSect="00FD0D78">
          <w:footerReference w:type="even" r:id="rId10"/>
          <w:type w:val="continuous"/>
          <w:pgSz w:w="11906" w:h="16838"/>
          <w:pgMar w:top="510" w:right="510" w:bottom="510" w:left="510" w:header="709" w:footer="709" w:gutter="0"/>
          <w:cols w:space="678"/>
          <w:docGrid w:linePitch="360"/>
        </w:sectPr>
      </w:pPr>
      <w:r w:rsidRPr="002005F5">
        <w:rPr>
          <w:rFonts w:ascii="Times New Roman" w:hAnsi="Times New Roman"/>
          <w:sz w:val="18"/>
          <w:szCs w:val="18"/>
        </w:rPr>
        <w:t>© Иванов И.И., 201</w:t>
      </w:r>
      <w:r w:rsidR="00F32465">
        <w:rPr>
          <w:rFonts w:ascii="Times New Roman" w:hAnsi="Times New Roman"/>
          <w:sz w:val="18"/>
          <w:szCs w:val="18"/>
        </w:rPr>
        <w:t>6</w:t>
      </w:r>
    </w:p>
    <w:p w:rsidR="00A25614" w:rsidRPr="005817F8" w:rsidRDefault="00A25614" w:rsidP="005817F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17F8">
        <w:rPr>
          <w:rFonts w:ascii="Times New Roman" w:hAnsi="Times New Roman"/>
          <w:b/>
          <w:sz w:val="24"/>
          <w:szCs w:val="24"/>
        </w:rPr>
        <w:lastRenderedPageBreak/>
        <w:t>ЗАЯВКА УЧАСТНИКА</w:t>
      </w:r>
    </w:p>
    <w:p w:rsidR="00A25614" w:rsidRPr="005817F8" w:rsidRDefault="00A25614" w:rsidP="00A2561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96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388"/>
        <w:gridCol w:w="4960"/>
      </w:tblGrid>
      <w:tr w:rsidR="008F35EA" w:rsidRPr="008F35EA" w:rsidTr="00465991">
        <w:trPr>
          <w:trHeight w:val="46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35EA" w:rsidRPr="008F35EA" w:rsidRDefault="008F35EA" w:rsidP="006647DC">
            <w:pPr>
              <w:pStyle w:val="1"/>
              <w:shd w:val="clear" w:color="auto" w:fill="auto"/>
              <w:spacing w:before="0" w:line="240" w:lineRule="auto"/>
              <w:jc w:val="center"/>
            </w:pPr>
            <w:r w:rsidRPr="008F35EA">
              <w:t xml:space="preserve">Настоящей заявкой подтверждается участие в МНПК </w:t>
            </w:r>
            <w:r w:rsidR="0084268C">
              <w:t>С</w:t>
            </w:r>
            <w:r w:rsidR="006647DC">
              <w:t>ТР</w:t>
            </w:r>
            <w:r w:rsidRPr="008F35EA">
              <w:t>-0</w:t>
            </w:r>
            <w:r w:rsidR="00BB17AD">
              <w:t>2</w:t>
            </w:r>
            <w:r>
              <w:t xml:space="preserve"> с публикацией статьи в сборнике</w:t>
            </w:r>
          </w:p>
        </w:tc>
      </w:tr>
      <w:tr w:rsidR="00DD7F26" w:rsidRPr="008F35EA" w:rsidTr="00465991">
        <w:trPr>
          <w:trHeight w:val="135"/>
        </w:trPr>
        <w:tc>
          <w:tcPr>
            <w:tcW w:w="306" w:type="pct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D0D78" w:rsidRPr="00FD0D78" w:rsidRDefault="00226CD6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оформления сертификатов</w:t>
            </w:r>
          </w:p>
        </w:tc>
        <w:tc>
          <w:tcPr>
            <w:tcW w:w="2444" w:type="pct"/>
            <w:vMerge w:val="restart"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авторов 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№1</w:t>
            </w:r>
          </w:p>
        </w:tc>
      </w:tr>
      <w:tr w:rsidR="00DD7F26" w:rsidRPr="008F35EA" w:rsidTr="00465991">
        <w:trPr>
          <w:trHeight w:val="135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top w:val="single" w:sz="2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№2 (при наличии)</w:t>
            </w:r>
          </w:p>
        </w:tc>
      </w:tr>
      <w:tr w:rsidR="00DD7F26" w:rsidRPr="008F35EA" w:rsidTr="00465991">
        <w:trPr>
          <w:trHeight w:val="285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 №3 (при наличии)</w:t>
            </w:r>
          </w:p>
        </w:tc>
      </w:tr>
      <w:tr w:rsidR="00DD7F26" w:rsidRPr="008F35EA" w:rsidTr="00465991">
        <w:trPr>
          <w:trHeight w:val="243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  <w:szCs w:val="24"/>
              </w:rPr>
              <w:t>авторов</w:t>
            </w:r>
          </w:p>
          <w:p w:rsidR="00DD7F26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F6D1A">
              <w:rPr>
                <w:rFonts w:ascii="Times New Roman" w:hAnsi="Times New Roman"/>
                <w:b/>
                <w:sz w:val="24"/>
                <w:szCs w:val="24"/>
              </w:rPr>
              <w:t>дательном падеже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ответ на вопрос: «</w:t>
            </w:r>
            <w:r w:rsidRPr="00A55E36">
              <w:rPr>
                <w:rFonts w:ascii="Times New Roman" w:hAnsi="Times New Roman"/>
                <w:i/>
                <w:sz w:val="24"/>
                <w:szCs w:val="24"/>
              </w:rPr>
              <w:t>кому?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proofErr w:type="gramEnd"/>
          </w:p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т.е., например: </w:t>
            </w:r>
            <w:proofErr w:type="gramStart"/>
            <w:r w:rsidRPr="008F35EA">
              <w:rPr>
                <w:rFonts w:ascii="Times New Roman" w:hAnsi="Times New Roman"/>
                <w:sz w:val="24"/>
                <w:szCs w:val="24"/>
              </w:rPr>
              <w:t>«</w:t>
            </w:r>
            <w:r w:rsidRPr="008F35EA"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 w:rsidRPr="008F35EA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 w:rsidR="00326B78"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№1</w:t>
            </w:r>
          </w:p>
        </w:tc>
      </w:tr>
      <w:tr w:rsidR="00DD7F26" w:rsidRPr="008F35EA" w:rsidTr="00465991">
        <w:trPr>
          <w:trHeight w:val="210"/>
        </w:trPr>
        <w:tc>
          <w:tcPr>
            <w:tcW w:w="30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 w:rsidR="00326B78"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№2 (при наличии)</w:t>
            </w:r>
          </w:p>
        </w:tc>
      </w:tr>
      <w:tr w:rsidR="00DD7F26" w:rsidRPr="008F35EA" w:rsidTr="00465991">
        <w:trPr>
          <w:trHeight w:val="345"/>
        </w:trPr>
        <w:tc>
          <w:tcPr>
            <w:tcW w:w="306" w:type="pct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F26" w:rsidRPr="008F35EA" w:rsidRDefault="00DD7F26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F26" w:rsidRPr="007A5FB2" w:rsidRDefault="00DD7F26" w:rsidP="00326B78">
            <w:pPr>
              <w:pStyle w:val="1"/>
              <w:shd w:val="clear" w:color="auto" w:fill="auto"/>
              <w:spacing w:before="0" w:line="240" w:lineRule="auto"/>
              <w:rPr>
                <w:color w:val="BFBFBF" w:themeColor="background1" w:themeShade="BF"/>
              </w:rPr>
            </w:pPr>
            <w:r w:rsidRPr="007A5FB2">
              <w:rPr>
                <w:color w:val="BFBFBF" w:themeColor="background1" w:themeShade="BF"/>
              </w:rPr>
              <w:t>Автор</w:t>
            </w:r>
            <w:r w:rsidR="00326B78">
              <w:rPr>
                <w:color w:val="BFBFBF" w:themeColor="background1" w:themeShade="BF"/>
              </w:rPr>
              <w:t>у</w:t>
            </w:r>
            <w:r w:rsidRPr="007A5FB2">
              <w:rPr>
                <w:color w:val="BFBFBF" w:themeColor="background1" w:themeShade="BF"/>
              </w:rPr>
              <w:t xml:space="preserve"> №3 (при наличии)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65991" w:rsidRPr="00465991" w:rsidRDefault="00226CD6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включения в сборник</w:t>
            </w:r>
          </w:p>
        </w:tc>
        <w:tc>
          <w:tcPr>
            <w:tcW w:w="2444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EA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2250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91" w:rsidRPr="00465991" w:rsidRDefault="00465991" w:rsidP="00326B78">
            <w:pPr>
              <w:rPr>
                <w:rFonts w:ascii="Times New Roman" w:hAnsi="Times New Roman"/>
              </w:rPr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tcBorders>
              <w:left w:val="single" w:sz="4" w:space="0" w:color="auto"/>
              <w:bottom w:val="single" w:sz="2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</w:pPr>
          </w:p>
        </w:tc>
        <w:tc>
          <w:tcPr>
            <w:tcW w:w="2444" w:type="pct"/>
            <w:tcBorders>
              <w:bottom w:val="single" w:sz="24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465991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465991" w:rsidRPr="008F35EA" w:rsidRDefault="00465991" w:rsidP="00326B78">
            <w:pPr>
              <w:spacing w:after="0" w:line="240" w:lineRule="auto"/>
            </w:pPr>
            <w:r w:rsidRPr="00FD0D78">
              <w:rPr>
                <w:rFonts w:ascii="Times New Roman" w:hAnsi="Times New Roman"/>
                <w:sz w:val="24"/>
                <w:szCs w:val="24"/>
              </w:rPr>
              <w:t xml:space="preserve">(оставьте </w:t>
            </w:r>
            <w:r w:rsidR="00326B78">
              <w:rPr>
                <w:rFonts w:ascii="Times New Roman" w:hAnsi="Times New Roman"/>
                <w:sz w:val="24"/>
                <w:szCs w:val="24"/>
              </w:rPr>
              <w:t xml:space="preserve">один </w:t>
            </w:r>
            <w:r w:rsidRPr="00FD0D78">
              <w:rPr>
                <w:rFonts w:ascii="Times New Roman" w:hAnsi="Times New Roman"/>
                <w:sz w:val="24"/>
                <w:szCs w:val="24"/>
              </w:rPr>
              <w:t>нужный вариант, остальные – удалите)</w:t>
            </w:r>
          </w:p>
        </w:tc>
        <w:tc>
          <w:tcPr>
            <w:tcW w:w="2250" w:type="pct"/>
            <w:tcBorders>
              <w:left w:val="single" w:sz="2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465991" w:rsidRDefault="00465991" w:rsidP="00326B7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4713" w:type="dxa"/>
              <w:tblLayout w:type="fixed"/>
              <w:tblLook w:val="04A0" w:firstRow="1" w:lastRow="0" w:firstColumn="1" w:lastColumn="0" w:noHBand="0" w:noVBand="1"/>
            </w:tblPr>
            <w:tblGrid>
              <w:gridCol w:w="2445"/>
              <w:gridCol w:w="2268"/>
            </w:tblGrid>
            <w:tr w:rsidR="00465991" w:rsidRPr="00576CD7" w:rsidTr="00FD0D78">
              <w:tc>
                <w:tcPr>
                  <w:tcW w:w="2445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Архитектура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Биологические науки</w:t>
                  </w:r>
                </w:p>
                <w:p w:rsidR="00465991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Ветеринарные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>
                    <w:rPr>
                      <w:i w:val="0"/>
                      <w:sz w:val="16"/>
                      <w:szCs w:val="16"/>
                    </w:rPr>
                    <w:t>Военные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Географические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Геолого-минералогические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Искусствоведение</w:t>
                  </w:r>
                </w:p>
                <w:p w:rsidR="00465991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Исторические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Психологические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Сельскохозяйственные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Социологические науки</w:t>
                  </w:r>
                </w:p>
              </w:tc>
              <w:tc>
                <w:tcPr>
                  <w:tcW w:w="2268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Медицинские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Педагогические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ind w:right="0"/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Политические науки</w:t>
                  </w:r>
                </w:p>
                <w:p w:rsidR="00465991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Технические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Фармацевтические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Физико-математические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Филологические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Философские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Химические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Экономические науки</w:t>
                  </w:r>
                </w:p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  <w:r w:rsidRPr="00576CD7">
                    <w:rPr>
                      <w:i w:val="0"/>
                      <w:sz w:val="16"/>
                      <w:szCs w:val="16"/>
                    </w:rPr>
                    <w:t>Юридические науки</w:t>
                  </w:r>
                </w:p>
              </w:tc>
            </w:tr>
            <w:tr w:rsidR="00465991" w:rsidRPr="00576CD7" w:rsidTr="00FD0D78">
              <w:tc>
                <w:tcPr>
                  <w:tcW w:w="2445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426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:rsidR="00465991" w:rsidRPr="00576CD7" w:rsidRDefault="00465991" w:rsidP="00326B78">
                  <w:pPr>
                    <w:pStyle w:val="11"/>
                    <w:tabs>
                      <w:tab w:val="left" w:pos="370"/>
                    </w:tabs>
                    <w:jc w:val="left"/>
                    <w:rPr>
                      <w:i w:val="0"/>
                      <w:sz w:val="16"/>
                      <w:szCs w:val="16"/>
                    </w:rPr>
                  </w:pPr>
                </w:p>
              </w:tc>
            </w:tr>
          </w:tbl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  <w:vAlign w:val="center"/>
          </w:tcPr>
          <w:p w:rsidR="00465991" w:rsidRPr="00A55E36" w:rsidRDefault="00465991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5E36">
              <w:rPr>
                <w:rFonts w:ascii="Times New Roman" w:hAnsi="Times New Roman"/>
                <w:sz w:val="16"/>
                <w:szCs w:val="16"/>
              </w:rPr>
              <w:t xml:space="preserve">Для </w:t>
            </w:r>
            <w:r>
              <w:rPr>
                <w:rFonts w:ascii="Times New Roman" w:hAnsi="Times New Roman"/>
                <w:sz w:val="16"/>
                <w:szCs w:val="16"/>
              </w:rPr>
              <w:t>бухгалтерии</w:t>
            </w:r>
          </w:p>
        </w:tc>
        <w:tc>
          <w:tcPr>
            <w:tcW w:w="2444" w:type="pct"/>
            <w:vMerge w:val="restart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Default="00465991" w:rsidP="00326B78">
            <w:pPr>
              <w:pStyle w:val="1"/>
              <w:shd w:val="clear" w:color="auto" w:fill="auto"/>
              <w:spacing w:before="0" w:line="240" w:lineRule="auto"/>
            </w:pPr>
            <w:r>
              <w:t>Предпочтительный способ оплаты оргвзноса</w:t>
            </w:r>
          </w:p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>
              <w:t xml:space="preserve">(оставьте </w:t>
            </w:r>
            <w:r w:rsidR="00326B78">
              <w:t xml:space="preserve">один </w:t>
            </w:r>
            <w:r>
              <w:t>нужный вариант, остальные – удалите)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>Прошу выписать квитанцию для оплаты через Сбербанк или другой банк (РФ)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pacing w:before="0" w:line="240" w:lineRule="auto"/>
            </w:pPr>
          </w:p>
        </w:tc>
        <w:tc>
          <w:tcPr>
            <w:tcW w:w="2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>Перечислю с карты на карту посредством Сбербанк Онлайн (РФ)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rPr>
                <w:lang w:val="en-US"/>
              </w:rPr>
              <w:t>WebMoney</w:t>
            </w:r>
            <w:proofErr w:type="spellEnd"/>
            <w:r w:rsidRPr="004179C3">
              <w:t xml:space="preserve"> </w:t>
            </w:r>
            <w:r w:rsidRPr="004179C3">
              <w:rPr>
                <w:lang w:val="en-US"/>
              </w:rPr>
              <w:t>Transfer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t>Яндекс</w:t>
            </w:r>
            <w:proofErr w:type="gramStart"/>
            <w:r w:rsidRPr="004179C3">
              <w:t>.Д</w:t>
            </w:r>
            <w:proofErr w:type="gramEnd"/>
            <w:r w:rsidRPr="004179C3">
              <w:t>енег</w:t>
            </w:r>
            <w:proofErr w:type="spellEnd"/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 xml:space="preserve">Произведу оплату посредством </w:t>
            </w:r>
            <w:proofErr w:type="spellStart"/>
            <w:r w:rsidRPr="004179C3">
              <w:t>Visa</w:t>
            </w:r>
            <w:proofErr w:type="spellEnd"/>
            <w:r w:rsidRPr="004179C3">
              <w:t xml:space="preserve"> QIWI </w:t>
            </w:r>
            <w:proofErr w:type="spellStart"/>
            <w:r w:rsidRPr="004179C3">
              <w:t>Wallet</w:t>
            </w:r>
            <w:proofErr w:type="spellEnd"/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4179C3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4179C3">
              <w:t>Оплата будет произведена из другой страны (не из Российской Федерации)</w:t>
            </w: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 w:val="restart"/>
            <w:tcBorders>
              <w:top w:val="single" w:sz="24" w:space="0" w:color="000000"/>
            </w:tcBorders>
            <w:shd w:val="clear" w:color="auto" w:fill="auto"/>
            <w:textDirection w:val="btLr"/>
            <w:vAlign w:val="center"/>
          </w:tcPr>
          <w:p w:rsidR="00465991" w:rsidRPr="00A55E36" w:rsidRDefault="00226CD6" w:rsidP="00326B7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комплектования бандероли</w:t>
            </w:r>
          </w:p>
        </w:tc>
        <w:tc>
          <w:tcPr>
            <w:tcW w:w="2444" w:type="pct"/>
            <w:tcBorders>
              <w:top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8F35EA">
              <w:t>Сколько экземпляров сборника требуется</w:t>
            </w:r>
          </w:p>
        </w:tc>
        <w:tc>
          <w:tcPr>
            <w:tcW w:w="2250" w:type="pct"/>
            <w:tcBorders>
              <w:top w:val="single" w:sz="2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 w:rsidRPr="008F35EA">
              <w:t>Адрес для отправки (индекс обязателен)</w:t>
            </w:r>
          </w:p>
        </w:tc>
        <w:tc>
          <w:tcPr>
            <w:tcW w:w="225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  <w:tr w:rsidR="00465991" w:rsidRPr="008F35EA" w:rsidTr="00465991">
        <w:trPr>
          <w:trHeight w:val="460"/>
        </w:trPr>
        <w:tc>
          <w:tcPr>
            <w:tcW w:w="306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4" w:type="pct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  <w:r>
              <w:t>ФИО получателя бандероли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991" w:rsidRPr="008F35EA" w:rsidRDefault="00465991" w:rsidP="00326B78">
            <w:pPr>
              <w:pStyle w:val="1"/>
              <w:shd w:val="clear" w:color="auto" w:fill="auto"/>
              <w:spacing w:before="0" w:line="240" w:lineRule="auto"/>
            </w:pPr>
          </w:p>
        </w:tc>
      </w:tr>
    </w:tbl>
    <w:p w:rsidR="00AB4568" w:rsidRPr="00A55E36" w:rsidRDefault="00AB4568" w:rsidP="00AB4568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210520" w:rsidRPr="00A55E36" w:rsidRDefault="00210520" w:rsidP="00EB5539">
      <w:pPr>
        <w:spacing w:after="0" w:line="240" w:lineRule="auto"/>
        <w:rPr>
          <w:rFonts w:ascii="Times New Roman" w:hAnsi="Times New Roman"/>
          <w:sz w:val="19"/>
          <w:szCs w:val="19"/>
        </w:rPr>
      </w:pPr>
    </w:p>
    <w:p w:rsidR="002F4823" w:rsidRPr="00A55E36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Pr="00A55E36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7A5FB2" w:rsidRDefault="007A5FB2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F4823" w:rsidRDefault="002F4823" w:rsidP="002F4823">
      <w:pPr>
        <w:tabs>
          <w:tab w:val="left" w:pos="3119"/>
          <w:tab w:val="left" w:pos="5812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2F4823" w:rsidSect="00FD0D78">
      <w:type w:val="continuous"/>
      <w:pgSz w:w="11906" w:h="16838"/>
      <w:pgMar w:top="510" w:right="510" w:bottom="510" w:left="510" w:header="709" w:footer="709" w:gutter="0"/>
      <w:cols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16F" w:rsidRDefault="007D416F" w:rsidP="009D4EA3">
      <w:pPr>
        <w:spacing w:after="0" w:line="240" w:lineRule="auto"/>
      </w:pPr>
      <w:r>
        <w:separator/>
      </w:r>
    </w:p>
  </w:endnote>
  <w:endnote w:type="continuationSeparator" w:id="0">
    <w:p w:rsidR="007D416F" w:rsidRDefault="007D416F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7A5FB2" w:rsidRDefault="007A5FB2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  <w:p w:rsidR="00AB501C" w:rsidRDefault="00FF0496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Научно-издательский центр</w:t>
    </w:r>
    <w:r w:rsidR="00AB501C">
      <w:rPr>
        <w:rFonts w:ascii="Times New Roman" w:hAnsi="Times New Roman"/>
        <w:sz w:val="16"/>
        <w:szCs w:val="16"/>
      </w:rPr>
      <w:t xml:space="preserve"> «</w:t>
    </w:r>
    <w:r>
      <w:rPr>
        <w:rFonts w:ascii="Times New Roman" w:hAnsi="Times New Roman"/>
        <w:sz w:val="16"/>
        <w:szCs w:val="16"/>
      </w:rPr>
      <w:t>Ника</w:t>
    </w:r>
    <w:r w:rsidR="00AB501C">
      <w:rPr>
        <w:rFonts w:ascii="Times New Roman" w:hAnsi="Times New Roman"/>
        <w:sz w:val="16"/>
        <w:szCs w:val="16"/>
      </w:rPr>
      <w:t>»</w:t>
    </w:r>
    <w:r w:rsidR="00AB501C">
      <w:rPr>
        <w:rFonts w:ascii="Times New Roman" w:hAnsi="Times New Roman"/>
        <w:sz w:val="16"/>
        <w:szCs w:val="16"/>
      </w:rPr>
      <w:tab/>
    </w:r>
    <w:r w:rsidR="00AB501C" w:rsidRPr="007D089A">
      <w:rPr>
        <w:rFonts w:ascii="Times New Roman" w:hAnsi="Times New Roman"/>
        <w:sz w:val="16"/>
        <w:szCs w:val="16"/>
      </w:rPr>
      <w:t>Редакторское бюро «Корректива»</w:t>
    </w:r>
    <w:r w:rsidR="00833F7C">
      <w:rPr>
        <w:rFonts w:ascii="Times New Roman" w:hAnsi="Times New Roman"/>
        <w:sz w:val="16"/>
        <w:szCs w:val="16"/>
      </w:rPr>
      <w:tab/>
    </w:r>
    <w:r w:rsidR="00133400">
      <w:rPr>
        <w:rFonts w:ascii="Times New Roman" w:hAnsi="Times New Roman"/>
        <w:sz w:val="16"/>
        <w:szCs w:val="16"/>
      </w:rPr>
      <w:t>Информационный</w:t>
    </w:r>
    <w:r w:rsidR="00833F7C" w:rsidRPr="007D089A">
      <w:rPr>
        <w:rFonts w:ascii="Times New Roman" w:hAnsi="Times New Roman"/>
        <w:sz w:val="16"/>
        <w:szCs w:val="16"/>
      </w:rPr>
      <w:t xml:space="preserve"> портал</w:t>
    </w:r>
  </w:p>
  <w:p w:rsidR="002F4823" w:rsidRPr="00F73B34" w:rsidRDefault="00AB501C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</w:rPr>
      <w:t>450005, г. Уфа, ул. 50-летия Октября, 24</w:t>
    </w:r>
    <w:r w:rsidR="002F4823">
      <w:rPr>
        <w:rFonts w:ascii="Times New Roman" w:hAnsi="Times New Roman"/>
        <w:sz w:val="16"/>
        <w:szCs w:val="16"/>
      </w:rPr>
      <w:tab/>
    </w:r>
    <w:r w:rsidRPr="007D089A">
      <w:rPr>
        <w:rFonts w:ascii="Times New Roman" w:hAnsi="Times New Roman"/>
        <w:sz w:val="16"/>
        <w:szCs w:val="16"/>
      </w:rPr>
      <w:t>450005, г. Уфа, ул. Пархоменко</w:t>
    </w:r>
    <w:r w:rsidRPr="00F73B34">
      <w:rPr>
        <w:rFonts w:ascii="Times New Roman" w:hAnsi="Times New Roman"/>
        <w:sz w:val="16"/>
        <w:szCs w:val="16"/>
        <w:lang w:val="en-US"/>
      </w:rPr>
      <w:t>, 156/3</w:t>
    </w:r>
    <w:r w:rsidRPr="00F73B34">
      <w:rPr>
        <w:rFonts w:ascii="Times New Roman" w:hAnsi="Times New Roman"/>
        <w:sz w:val="16"/>
        <w:szCs w:val="16"/>
        <w:lang w:val="en-US"/>
      </w:rPr>
      <w:tab/>
    </w:r>
    <w:r w:rsidR="00833F7C" w:rsidRPr="00F73B34">
      <w:rPr>
        <w:rFonts w:ascii="Times New Roman" w:hAnsi="Times New Roman"/>
        <w:sz w:val="16"/>
        <w:szCs w:val="16"/>
        <w:lang w:val="en-US"/>
      </w:rPr>
      <w:t>«</w:t>
    </w:r>
    <w:r w:rsidR="00133400">
      <w:rPr>
        <w:rFonts w:ascii="Times New Roman" w:hAnsi="Times New Roman"/>
        <w:sz w:val="16"/>
        <w:szCs w:val="16"/>
        <w:lang w:val="en-US"/>
      </w:rPr>
      <w:t>K</w:t>
    </w:r>
    <w:r w:rsidR="00133400" w:rsidRPr="00F73B34">
      <w:rPr>
        <w:rFonts w:ascii="Times New Roman" w:hAnsi="Times New Roman"/>
        <w:sz w:val="16"/>
        <w:szCs w:val="16"/>
        <w:lang w:val="en-US"/>
      </w:rPr>
      <w:t>onferencer.</w:t>
    </w:r>
    <w:r w:rsidR="00F73B34">
      <w:rPr>
        <w:rFonts w:ascii="Times New Roman" w:hAnsi="Times New Roman"/>
        <w:sz w:val="16"/>
        <w:szCs w:val="16"/>
        <w:lang w:val="en-US"/>
      </w:rPr>
      <w:t>RU</w:t>
    </w:r>
    <w:r w:rsidR="00833F7C" w:rsidRPr="00F73B34">
      <w:rPr>
        <w:rFonts w:ascii="Times New Roman" w:hAnsi="Times New Roman"/>
        <w:sz w:val="16"/>
        <w:szCs w:val="16"/>
        <w:lang w:val="en-US"/>
      </w:rPr>
      <w:t>»</w:t>
    </w:r>
  </w:p>
  <w:p w:rsidR="002F4823" w:rsidRPr="00133400" w:rsidRDefault="00AB501C" w:rsidP="00833F7C">
    <w:pPr>
      <w:tabs>
        <w:tab w:val="left" w:pos="3119"/>
        <w:tab w:val="left" w:pos="4111"/>
        <w:tab w:val="left" w:pos="8364"/>
      </w:tabs>
      <w:spacing w:after="0" w:line="240" w:lineRule="auto"/>
      <w:rPr>
        <w:rFonts w:ascii="Times New Roman" w:hAnsi="Times New Roman"/>
        <w:i/>
        <w:sz w:val="16"/>
        <w:szCs w:val="16"/>
        <w:lang w:val="en-US"/>
      </w:rPr>
    </w:pPr>
    <w:r w:rsidRPr="007D089A">
      <w:rPr>
        <w:rFonts w:ascii="Times New Roman" w:hAnsi="Times New Roman"/>
        <w:sz w:val="16"/>
        <w:szCs w:val="16"/>
      </w:rPr>
      <w:t>Тел</w:t>
    </w:r>
    <w:r w:rsidRPr="00133400">
      <w:rPr>
        <w:rFonts w:ascii="Times New Roman" w:hAnsi="Times New Roman"/>
        <w:sz w:val="16"/>
        <w:szCs w:val="16"/>
        <w:lang w:val="en-US"/>
      </w:rPr>
      <w:t>.: +7 (347) 266-</w:t>
    </w:r>
    <w:r w:rsidR="00133400" w:rsidRPr="00133400">
      <w:rPr>
        <w:rFonts w:ascii="Times New Roman" w:hAnsi="Times New Roman"/>
        <w:sz w:val="16"/>
        <w:szCs w:val="16"/>
        <w:lang w:val="en-US"/>
      </w:rPr>
      <w:t>27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="00133400" w:rsidRPr="00133400">
      <w:rPr>
        <w:rFonts w:ascii="Times New Roman" w:hAnsi="Times New Roman"/>
        <w:sz w:val="16"/>
        <w:szCs w:val="16"/>
        <w:lang w:val="en-US"/>
      </w:rPr>
      <w:t>45</w:t>
    </w:r>
    <w:r w:rsidRPr="00133400">
      <w:rPr>
        <w:rFonts w:ascii="Times New Roman" w:hAnsi="Times New Roman"/>
        <w:sz w:val="16"/>
        <w:szCs w:val="16"/>
        <w:lang w:val="en-US"/>
      </w:rPr>
      <w:t xml:space="preserve">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133400" w:rsidRPr="00133400">
      <w:rPr>
        <w:rFonts w:ascii="Times New Roman" w:hAnsi="Times New Roman"/>
        <w:sz w:val="16"/>
        <w:szCs w:val="16"/>
        <w:lang w:val="en-US"/>
      </w:rPr>
      <w:t>info@nikapress.ru</w:t>
    </w:r>
    <w:proofErr w:type="gramStart"/>
    <w:r w:rsidR="002F4823" w:rsidRPr="00133400">
      <w:rPr>
        <w:rFonts w:ascii="Times New Roman" w:hAnsi="Times New Roman"/>
        <w:sz w:val="16"/>
        <w:szCs w:val="16"/>
        <w:lang w:val="en-US"/>
      </w:rPr>
      <w:tab/>
    </w:r>
    <w:r w:rsidRPr="007D089A">
      <w:rPr>
        <w:rFonts w:ascii="Times New Roman" w:hAnsi="Times New Roman"/>
        <w:sz w:val="16"/>
        <w:szCs w:val="16"/>
      </w:rPr>
      <w:t>Т</w:t>
    </w:r>
    <w:proofErr w:type="gramEnd"/>
    <w:r w:rsidRPr="007D089A">
      <w:rPr>
        <w:rFonts w:ascii="Times New Roman" w:hAnsi="Times New Roman"/>
        <w:sz w:val="16"/>
        <w:szCs w:val="16"/>
      </w:rPr>
      <w:t>ел</w:t>
    </w:r>
    <w:r w:rsidRPr="00133400">
      <w:rPr>
        <w:rFonts w:ascii="Times New Roman" w:hAnsi="Times New Roman"/>
        <w:sz w:val="16"/>
        <w:szCs w:val="16"/>
        <w:lang w:val="en-US"/>
      </w:rPr>
      <w:t xml:space="preserve">.: +7-917-8076900, </w:t>
    </w:r>
    <w:r w:rsidRPr="007D089A">
      <w:rPr>
        <w:rFonts w:ascii="Times New Roman" w:hAnsi="Times New Roman"/>
        <w:sz w:val="16"/>
        <w:szCs w:val="16"/>
        <w:lang w:val="en-US"/>
      </w:rPr>
      <w:t>e</w:t>
    </w:r>
    <w:r w:rsidRPr="00133400">
      <w:rPr>
        <w:rFonts w:ascii="Times New Roman" w:hAnsi="Times New Roman"/>
        <w:sz w:val="16"/>
        <w:szCs w:val="16"/>
        <w:lang w:val="en-US"/>
      </w:rPr>
      <w:t>-</w:t>
    </w:r>
    <w:r w:rsidRPr="007D089A">
      <w:rPr>
        <w:rFonts w:ascii="Times New Roman" w:hAnsi="Times New Roman"/>
        <w:sz w:val="16"/>
        <w:szCs w:val="16"/>
        <w:lang w:val="en-US"/>
      </w:rPr>
      <w:t>mail</w:t>
    </w:r>
    <w:r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833F7C">
      <w:rPr>
        <w:rFonts w:ascii="Times New Roman" w:hAnsi="Times New Roman"/>
        <w:sz w:val="16"/>
        <w:szCs w:val="16"/>
        <w:lang w:val="en-US"/>
      </w:rPr>
      <w:t>korrectiva</w:t>
    </w:r>
    <w:r w:rsidR="00833F7C" w:rsidRPr="00133400">
      <w:rPr>
        <w:rFonts w:ascii="Times New Roman" w:hAnsi="Times New Roman"/>
        <w:sz w:val="16"/>
        <w:szCs w:val="16"/>
        <w:lang w:val="en-US"/>
      </w:rPr>
      <w:t>@</w:t>
    </w:r>
    <w:r w:rsidR="00833F7C" w:rsidRPr="00833F7C">
      <w:rPr>
        <w:rFonts w:ascii="Times New Roman" w:hAnsi="Times New Roman"/>
        <w:sz w:val="16"/>
        <w:szCs w:val="16"/>
        <w:lang w:val="en-US"/>
      </w:rPr>
      <w:t>gmail</w:t>
    </w:r>
    <w:r w:rsidR="00833F7C" w:rsidRPr="00133400">
      <w:rPr>
        <w:rFonts w:ascii="Times New Roman" w:hAnsi="Times New Roman"/>
        <w:sz w:val="16"/>
        <w:szCs w:val="16"/>
        <w:lang w:val="en-US"/>
      </w:rPr>
      <w:t>.</w:t>
    </w:r>
    <w:r w:rsidR="00833F7C" w:rsidRPr="00833F7C">
      <w:rPr>
        <w:rFonts w:ascii="Times New Roman" w:hAnsi="Times New Roman"/>
        <w:sz w:val="16"/>
        <w:szCs w:val="16"/>
        <w:lang w:val="en-US"/>
      </w:rPr>
      <w:t>com</w:t>
    </w:r>
    <w:r w:rsidRPr="00133400">
      <w:rPr>
        <w:rFonts w:ascii="Times New Roman" w:hAnsi="Times New Roman"/>
        <w:sz w:val="16"/>
        <w:szCs w:val="16"/>
        <w:lang w:val="en-US"/>
      </w:rPr>
      <w:tab/>
    </w:r>
    <w:r w:rsidR="00833F7C" w:rsidRPr="007D089A">
      <w:rPr>
        <w:rFonts w:ascii="Times New Roman" w:hAnsi="Times New Roman"/>
        <w:sz w:val="16"/>
        <w:szCs w:val="16"/>
        <w:lang w:val="en-US"/>
      </w:rPr>
      <w:t>e</w:t>
    </w:r>
    <w:r w:rsidR="00833F7C" w:rsidRPr="00133400">
      <w:rPr>
        <w:rFonts w:ascii="Times New Roman" w:hAnsi="Times New Roman"/>
        <w:sz w:val="16"/>
        <w:szCs w:val="16"/>
        <w:lang w:val="en-US"/>
      </w:rPr>
      <w:t>-</w:t>
    </w:r>
    <w:r w:rsidR="00833F7C" w:rsidRPr="007D089A">
      <w:rPr>
        <w:rFonts w:ascii="Times New Roman" w:hAnsi="Times New Roman"/>
        <w:sz w:val="16"/>
        <w:szCs w:val="16"/>
        <w:lang w:val="en-US"/>
      </w:rPr>
      <w:t>mail</w:t>
    </w:r>
    <w:r w:rsidR="00833F7C" w:rsidRPr="00133400">
      <w:rPr>
        <w:rFonts w:ascii="Times New Roman" w:hAnsi="Times New Roman"/>
        <w:sz w:val="16"/>
        <w:szCs w:val="16"/>
        <w:lang w:val="en-US"/>
      </w:rPr>
      <w:t xml:space="preserve">: </w:t>
    </w:r>
    <w:r w:rsidR="00833F7C" w:rsidRPr="00F73B34">
      <w:rPr>
        <w:rFonts w:ascii="Times New Roman" w:hAnsi="Times New Roman"/>
        <w:sz w:val="16"/>
        <w:szCs w:val="16"/>
        <w:lang w:val="en-US"/>
      </w:rPr>
      <w:t>info@</w:t>
    </w:r>
    <w:r w:rsidR="00F73B34" w:rsidRPr="00F73B34">
      <w:rPr>
        <w:rFonts w:ascii="Times New Roman" w:hAnsi="Times New Roman"/>
        <w:sz w:val="16"/>
        <w:szCs w:val="16"/>
        <w:lang w:val="en-US"/>
      </w:rPr>
      <w:t>konferencer.ru</w:t>
    </w:r>
  </w:p>
  <w:p w:rsidR="002F4823" w:rsidRPr="00F73B34" w:rsidRDefault="00F73B34" w:rsidP="00833F7C">
    <w:pP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  <w:lang w:val="en-US"/>
      </w:rPr>
      <w:t>www.nikapress.ru</w:t>
    </w:r>
    <w:r w:rsidR="002F4823" w:rsidRPr="00133400">
      <w:rPr>
        <w:rFonts w:ascii="Times New Roman" w:hAnsi="Times New Roman"/>
        <w:sz w:val="16"/>
        <w:szCs w:val="16"/>
        <w:lang w:val="en-US"/>
      </w:rPr>
      <w:tab/>
    </w:r>
    <w:r w:rsidR="002F4823" w:rsidRPr="00F73B34">
      <w:rPr>
        <w:rFonts w:ascii="Times New Roman" w:hAnsi="Times New Roman"/>
        <w:sz w:val="16"/>
        <w:szCs w:val="16"/>
        <w:lang w:val="en-US"/>
      </w:rPr>
      <w:t>www.korrectiva.ru</w:t>
    </w:r>
    <w:r w:rsidR="00AB501C" w:rsidRPr="00833F7C">
      <w:rPr>
        <w:rFonts w:ascii="Times New Roman" w:hAnsi="Times New Roman"/>
        <w:sz w:val="16"/>
        <w:szCs w:val="16"/>
        <w:lang w:val="en-US"/>
      </w:rPr>
      <w:tab/>
    </w:r>
    <w:r w:rsidRPr="00F73B34">
      <w:rPr>
        <w:rFonts w:ascii="Times New Roman" w:hAnsi="Times New Roman"/>
        <w:sz w:val="16"/>
        <w:szCs w:val="16"/>
        <w:lang w:val="en-US"/>
      </w:rPr>
      <w:t>www.konferencer.ru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16F" w:rsidRDefault="007D416F" w:rsidP="009D4EA3">
      <w:pPr>
        <w:spacing w:after="0" w:line="240" w:lineRule="auto"/>
      </w:pPr>
      <w:r>
        <w:separator/>
      </w:r>
    </w:p>
  </w:footnote>
  <w:footnote w:type="continuationSeparator" w:id="0">
    <w:p w:rsidR="007D416F" w:rsidRDefault="007D416F" w:rsidP="009D4EA3">
      <w:pPr>
        <w:spacing w:after="0" w:line="240" w:lineRule="auto"/>
      </w:pPr>
      <w:r>
        <w:continuationSeparator/>
      </w:r>
    </w:p>
  </w:footnote>
  <w:footnote w:id="1">
    <w:p w:rsidR="00E977D7" w:rsidRDefault="00E977D7">
      <w:pPr>
        <w:pStyle w:val="ab"/>
      </w:pPr>
      <w:r w:rsidRPr="00E977D7">
        <w:rPr>
          <w:rStyle w:val="ad"/>
        </w:rPr>
        <w:sym w:font="Symbol" w:char="F02A"/>
      </w:r>
      <w:r>
        <w:t xml:space="preserve"> Это примерная форма. При оформлении текста просим соблюдать </w:t>
      </w:r>
      <w:r w:rsidRPr="002005F5">
        <w:rPr>
          <w:b/>
        </w:rPr>
        <w:t>требования к статье</w:t>
      </w:r>
      <w:r>
        <w:t>, перечисленные выше (</w:t>
      </w:r>
      <w:proofErr w:type="spellStart"/>
      <w:r>
        <w:t>пп</w:t>
      </w:r>
      <w:proofErr w:type="spellEnd"/>
      <w:r>
        <w:t>. 1-11).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4C"/>
    <w:rsid w:val="00001BAB"/>
    <w:rsid w:val="0000453F"/>
    <w:rsid w:val="00004FF5"/>
    <w:rsid w:val="00020AFB"/>
    <w:rsid w:val="00023B57"/>
    <w:rsid w:val="00023CF2"/>
    <w:rsid w:val="000448CD"/>
    <w:rsid w:val="000555E6"/>
    <w:rsid w:val="000569B0"/>
    <w:rsid w:val="00056B58"/>
    <w:rsid w:val="00056D67"/>
    <w:rsid w:val="00061B25"/>
    <w:rsid w:val="00073EEC"/>
    <w:rsid w:val="00081D0F"/>
    <w:rsid w:val="000948BC"/>
    <w:rsid w:val="000A6901"/>
    <w:rsid w:val="000B2915"/>
    <w:rsid w:val="000C52D1"/>
    <w:rsid w:val="000C6D87"/>
    <w:rsid w:val="000D165F"/>
    <w:rsid w:val="000D6B59"/>
    <w:rsid w:val="000E47EA"/>
    <w:rsid w:val="000E7560"/>
    <w:rsid w:val="00111BAF"/>
    <w:rsid w:val="00115AA8"/>
    <w:rsid w:val="00124A39"/>
    <w:rsid w:val="00127D2A"/>
    <w:rsid w:val="0013207C"/>
    <w:rsid w:val="00133400"/>
    <w:rsid w:val="00134894"/>
    <w:rsid w:val="00137CFF"/>
    <w:rsid w:val="00154324"/>
    <w:rsid w:val="00155383"/>
    <w:rsid w:val="00157095"/>
    <w:rsid w:val="00157ED3"/>
    <w:rsid w:val="00166266"/>
    <w:rsid w:val="00175A50"/>
    <w:rsid w:val="001B02B1"/>
    <w:rsid w:val="001B3A2E"/>
    <w:rsid w:val="001D0BA3"/>
    <w:rsid w:val="001D2B63"/>
    <w:rsid w:val="002005F5"/>
    <w:rsid w:val="00210520"/>
    <w:rsid w:val="00226CD6"/>
    <w:rsid w:val="00241283"/>
    <w:rsid w:val="002454F8"/>
    <w:rsid w:val="00245A52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E42A8"/>
    <w:rsid w:val="002F3143"/>
    <w:rsid w:val="002F4823"/>
    <w:rsid w:val="002F48C0"/>
    <w:rsid w:val="002F555A"/>
    <w:rsid w:val="00307DE6"/>
    <w:rsid w:val="00313D9C"/>
    <w:rsid w:val="00315B8F"/>
    <w:rsid w:val="003162DC"/>
    <w:rsid w:val="0032447D"/>
    <w:rsid w:val="0032562A"/>
    <w:rsid w:val="00326B78"/>
    <w:rsid w:val="00327D84"/>
    <w:rsid w:val="00340999"/>
    <w:rsid w:val="003438E5"/>
    <w:rsid w:val="00351E9E"/>
    <w:rsid w:val="00352382"/>
    <w:rsid w:val="00364F1A"/>
    <w:rsid w:val="00371FCF"/>
    <w:rsid w:val="003729EF"/>
    <w:rsid w:val="00381736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B59B2"/>
    <w:rsid w:val="003C1689"/>
    <w:rsid w:val="003C30DD"/>
    <w:rsid w:val="003E2AA5"/>
    <w:rsid w:val="003E3143"/>
    <w:rsid w:val="003E5EA7"/>
    <w:rsid w:val="003F05C0"/>
    <w:rsid w:val="003F265B"/>
    <w:rsid w:val="003F6D1A"/>
    <w:rsid w:val="003F7ACA"/>
    <w:rsid w:val="00401CE0"/>
    <w:rsid w:val="0040616A"/>
    <w:rsid w:val="00414F10"/>
    <w:rsid w:val="00415F31"/>
    <w:rsid w:val="004179C3"/>
    <w:rsid w:val="004248F7"/>
    <w:rsid w:val="00431E6F"/>
    <w:rsid w:val="00455C1D"/>
    <w:rsid w:val="00465991"/>
    <w:rsid w:val="00477AEB"/>
    <w:rsid w:val="00477BC6"/>
    <w:rsid w:val="00486CA1"/>
    <w:rsid w:val="00490633"/>
    <w:rsid w:val="004963B3"/>
    <w:rsid w:val="004A7991"/>
    <w:rsid w:val="004B0751"/>
    <w:rsid w:val="004C685B"/>
    <w:rsid w:val="004C6A20"/>
    <w:rsid w:val="004D0A33"/>
    <w:rsid w:val="004D7656"/>
    <w:rsid w:val="004E1A69"/>
    <w:rsid w:val="004E45BD"/>
    <w:rsid w:val="004E53CC"/>
    <w:rsid w:val="004E559A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4249B"/>
    <w:rsid w:val="0054364E"/>
    <w:rsid w:val="0055045B"/>
    <w:rsid w:val="00562C76"/>
    <w:rsid w:val="00563A7E"/>
    <w:rsid w:val="0057071D"/>
    <w:rsid w:val="00576CD7"/>
    <w:rsid w:val="005817F8"/>
    <w:rsid w:val="0059015D"/>
    <w:rsid w:val="005A3AEB"/>
    <w:rsid w:val="005A471C"/>
    <w:rsid w:val="005A4EF5"/>
    <w:rsid w:val="005B2E20"/>
    <w:rsid w:val="005B4BF9"/>
    <w:rsid w:val="005F1488"/>
    <w:rsid w:val="005F2E9C"/>
    <w:rsid w:val="005F719F"/>
    <w:rsid w:val="006031E1"/>
    <w:rsid w:val="00610A58"/>
    <w:rsid w:val="0061589E"/>
    <w:rsid w:val="00623C40"/>
    <w:rsid w:val="00627F0A"/>
    <w:rsid w:val="00652671"/>
    <w:rsid w:val="0065364C"/>
    <w:rsid w:val="006548A4"/>
    <w:rsid w:val="0066359B"/>
    <w:rsid w:val="006647DC"/>
    <w:rsid w:val="00664C83"/>
    <w:rsid w:val="00671682"/>
    <w:rsid w:val="006930B1"/>
    <w:rsid w:val="00694FB3"/>
    <w:rsid w:val="00697DAD"/>
    <w:rsid w:val="006A28A1"/>
    <w:rsid w:val="006A3921"/>
    <w:rsid w:val="006B367F"/>
    <w:rsid w:val="006B3C72"/>
    <w:rsid w:val="006B7706"/>
    <w:rsid w:val="006E661E"/>
    <w:rsid w:val="006E7BDB"/>
    <w:rsid w:val="00705097"/>
    <w:rsid w:val="00716A07"/>
    <w:rsid w:val="00731BBC"/>
    <w:rsid w:val="007346D5"/>
    <w:rsid w:val="0073698C"/>
    <w:rsid w:val="00762364"/>
    <w:rsid w:val="007635FB"/>
    <w:rsid w:val="00770EC5"/>
    <w:rsid w:val="0077560C"/>
    <w:rsid w:val="00775CED"/>
    <w:rsid w:val="00777EEA"/>
    <w:rsid w:val="0079298F"/>
    <w:rsid w:val="00793DBA"/>
    <w:rsid w:val="007951AD"/>
    <w:rsid w:val="007A459D"/>
    <w:rsid w:val="007A5FB2"/>
    <w:rsid w:val="007C55C0"/>
    <w:rsid w:val="007D089A"/>
    <w:rsid w:val="007D351E"/>
    <w:rsid w:val="007D3F0B"/>
    <w:rsid w:val="007D416F"/>
    <w:rsid w:val="007F592A"/>
    <w:rsid w:val="007F79E5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3F1"/>
    <w:rsid w:val="0084268C"/>
    <w:rsid w:val="0086016E"/>
    <w:rsid w:val="00867196"/>
    <w:rsid w:val="00882EC6"/>
    <w:rsid w:val="00885F5F"/>
    <w:rsid w:val="00896129"/>
    <w:rsid w:val="008B1345"/>
    <w:rsid w:val="008B4801"/>
    <w:rsid w:val="008B7BB1"/>
    <w:rsid w:val="008F35EA"/>
    <w:rsid w:val="008F56F3"/>
    <w:rsid w:val="00901E02"/>
    <w:rsid w:val="00914019"/>
    <w:rsid w:val="00935395"/>
    <w:rsid w:val="00942448"/>
    <w:rsid w:val="009448BF"/>
    <w:rsid w:val="00944F8E"/>
    <w:rsid w:val="00950D67"/>
    <w:rsid w:val="00953162"/>
    <w:rsid w:val="0095324C"/>
    <w:rsid w:val="00954644"/>
    <w:rsid w:val="00982302"/>
    <w:rsid w:val="00991031"/>
    <w:rsid w:val="00996906"/>
    <w:rsid w:val="009975DA"/>
    <w:rsid w:val="009A345B"/>
    <w:rsid w:val="009A7365"/>
    <w:rsid w:val="009C3E7A"/>
    <w:rsid w:val="009C7E21"/>
    <w:rsid w:val="009D4EA3"/>
    <w:rsid w:val="009E0349"/>
    <w:rsid w:val="009F1FDE"/>
    <w:rsid w:val="00A203FD"/>
    <w:rsid w:val="00A22980"/>
    <w:rsid w:val="00A25614"/>
    <w:rsid w:val="00A36AD5"/>
    <w:rsid w:val="00A44C6C"/>
    <w:rsid w:val="00A45626"/>
    <w:rsid w:val="00A46DFC"/>
    <w:rsid w:val="00A50872"/>
    <w:rsid w:val="00A55E36"/>
    <w:rsid w:val="00A65AFB"/>
    <w:rsid w:val="00A7347D"/>
    <w:rsid w:val="00A84697"/>
    <w:rsid w:val="00A9481E"/>
    <w:rsid w:val="00AA742C"/>
    <w:rsid w:val="00AB4568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2878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17AD"/>
    <w:rsid w:val="00BB7F1A"/>
    <w:rsid w:val="00BC75F2"/>
    <w:rsid w:val="00BD117F"/>
    <w:rsid w:val="00BE317D"/>
    <w:rsid w:val="00BF0401"/>
    <w:rsid w:val="00C038EF"/>
    <w:rsid w:val="00C06A39"/>
    <w:rsid w:val="00C07BAF"/>
    <w:rsid w:val="00C500B8"/>
    <w:rsid w:val="00C51C57"/>
    <w:rsid w:val="00C54FA7"/>
    <w:rsid w:val="00C776B2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35121"/>
    <w:rsid w:val="00D35D73"/>
    <w:rsid w:val="00D409E0"/>
    <w:rsid w:val="00D44A88"/>
    <w:rsid w:val="00D4555B"/>
    <w:rsid w:val="00D4708C"/>
    <w:rsid w:val="00D5214C"/>
    <w:rsid w:val="00D55AC7"/>
    <w:rsid w:val="00D60927"/>
    <w:rsid w:val="00D6344C"/>
    <w:rsid w:val="00D653E3"/>
    <w:rsid w:val="00D66529"/>
    <w:rsid w:val="00D703C6"/>
    <w:rsid w:val="00D82405"/>
    <w:rsid w:val="00D87181"/>
    <w:rsid w:val="00D91DEB"/>
    <w:rsid w:val="00DB1845"/>
    <w:rsid w:val="00DB7CE1"/>
    <w:rsid w:val="00DC1038"/>
    <w:rsid w:val="00DC2D5B"/>
    <w:rsid w:val="00DC6C8D"/>
    <w:rsid w:val="00DD7F26"/>
    <w:rsid w:val="00DE2C07"/>
    <w:rsid w:val="00DE55D8"/>
    <w:rsid w:val="00DF4AB6"/>
    <w:rsid w:val="00DF7611"/>
    <w:rsid w:val="00E0102C"/>
    <w:rsid w:val="00E02D3D"/>
    <w:rsid w:val="00E140BF"/>
    <w:rsid w:val="00E43C44"/>
    <w:rsid w:val="00E44924"/>
    <w:rsid w:val="00E45ACA"/>
    <w:rsid w:val="00E46486"/>
    <w:rsid w:val="00E60E40"/>
    <w:rsid w:val="00E62311"/>
    <w:rsid w:val="00E90E37"/>
    <w:rsid w:val="00E96E8D"/>
    <w:rsid w:val="00E977D7"/>
    <w:rsid w:val="00EA1B82"/>
    <w:rsid w:val="00EA453D"/>
    <w:rsid w:val="00EB5539"/>
    <w:rsid w:val="00EC1D4B"/>
    <w:rsid w:val="00EC73B5"/>
    <w:rsid w:val="00ED0F7C"/>
    <w:rsid w:val="00ED2281"/>
    <w:rsid w:val="00ED433C"/>
    <w:rsid w:val="00ED5CD7"/>
    <w:rsid w:val="00ED6956"/>
    <w:rsid w:val="00EE0BDC"/>
    <w:rsid w:val="00EE2078"/>
    <w:rsid w:val="00EF0B1E"/>
    <w:rsid w:val="00EF1FD5"/>
    <w:rsid w:val="00EF7056"/>
    <w:rsid w:val="00F05F2F"/>
    <w:rsid w:val="00F201A5"/>
    <w:rsid w:val="00F305A7"/>
    <w:rsid w:val="00F307D2"/>
    <w:rsid w:val="00F32465"/>
    <w:rsid w:val="00F36351"/>
    <w:rsid w:val="00F421EB"/>
    <w:rsid w:val="00F42F98"/>
    <w:rsid w:val="00F4366F"/>
    <w:rsid w:val="00F43B87"/>
    <w:rsid w:val="00F43DEC"/>
    <w:rsid w:val="00F45BD6"/>
    <w:rsid w:val="00F53CA5"/>
    <w:rsid w:val="00F72855"/>
    <w:rsid w:val="00F737DC"/>
    <w:rsid w:val="00F73B34"/>
    <w:rsid w:val="00F87E3E"/>
    <w:rsid w:val="00F90B9B"/>
    <w:rsid w:val="00F941A4"/>
    <w:rsid w:val="00FA0FA5"/>
    <w:rsid w:val="00FA22D7"/>
    <w:rsid w:val="00FA6B1E"/>
    <w:rsid w:val="00FA7285"/>
    <w:rsid w:val="00FD0D78"/>
    <w:rsid w:val="00FF0496"/>
    <w:rsid w:val="00FF4DA9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F560-558B-417E-A06D-2933323D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obn</cp:lastModifiedBy>
  <cp:revision>83</cp:revision>
  <cp:lastPrinted>2014-03-01T10:07:00Z</cp:lastPrinted>
  <dcterms:created xsi:type="dcterms:W3CDTF">2013-04-09T14:27:00Z</dcterms:created>
  <dcterms:modified xsi:type="dcterms:W3CDTF">2016-01-15T08:03:00Z</dcterms:modified>
</cp:coreProperties>
</file>