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ИНФОРМАЦИОННОЕ ПИСЬМО</w:t>
      </w:r>
    </w:p>
    <w:tbl>
      <w:tblPr>
        <w:tblW w:w="0" w:type="auto"/>
        <w:tblLook w:val="04A0"/>
      </w:tblPr>
      <w:tblGrid>
        <w:gridCol w:w="2908"/>
        <w:gridCol w:w="5587"/>
        <w:gridCol w:w="2496"/>
      </w:tblGrid>
      <w:tr w:rsidR="003A3D55" w:rsidRPr="009F61F6" w:rsidTr="003A3D55">
        <w:tc>
          <w:tcPr>
            <w:tcW w:w="2943" w:type="dxa"/>
          </w:tcPr>
          <w:p w:rsidR="003A3D55" w:rsidRPr="009F61F6" w:rsidRDefault="003A3D55" w:rsidP="00303BE3">
            <w:pPr>
              <w:rPr>
                <w:b/>
                <w:iCs/>
                <w:color w:val="FF0000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67945</wp:posOffset>
                  </wp:positionV>
                  <wp:extent cx="1458595" cy="1288415"/>
                  <wp:effectExtent l="19050" t="0" r="8255" b="0"/>
                  <wp:wrapSquare wrapText="bothSides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3A3D55" w:rsidRPr="009F61F6" w:rsidRDefault="003A3D55" w:rsidP="00303BE3">
            <w:pPr>
              <w:jc w:val="center"/>
              <w:rPr>
                <w:b/>
                <w:sz w:val="23"/>
                <w:szCs w:val="23"/>
              </w:rPr>
            </w:pPr>
            <w:r w:rsidRPr="009F61F6">
              <w:rPr>
                <w:b/>
                <w:sz w:val="23"/>
                <w:szCs w:val="23"/>
              </w:rPr>
              <w:t>Центр научной мысли (</w:t>
            </w:r>
            <w:proofErr w:type="gramStart"/>
            <w:r w:rsidRPr="009F61F6">
              <w:rPr>
                <w:b/>
                <w:sz w:val="23"/>
                <w:szCs w:val="23"/>
              </w:rPr>
              <w:t>г</w:t>
            </w:r>
            <w:proofErr w:type="gramEnd"/>
            <w:r w:rsidRPr="009F61F6">
              <w:rPr>
                <w:b/>
                <w:sz w:val="23"/>
                <w:szCs w:val="23"/>
              </w:rPr>
              <w:t xml:space="preserve">. Таганрог)  приглашает </w:t>
            </w:r>
          </w:p>
          <w:p w:rsidR="003A3D55" w:rsidRPr="009F61F6" w:rsidRDefault="003A3D55" w:rsidP="00303BE3">
            <w:pPr>
              <w:jc w:val="center"/>
              <w:rPr>
                <w:b/>
                <w:sz w:val="23"/>
                <w:szCs w:val="23"/>
              </w:rPr>
            </w:pPr>
            <w:r w:rsidRPr="009F61F6">
              <w:rPr>
                <w:b/>
                <w:sz w:val="23"/>
                <w:szCs w:val="23"/>
              </w:rPr>
              <w:t xml:space="preserve">Вас принять участие </w:t>
            </w:r>
          </w:p>
          <w:p w:rsidR="002458B3" w:rsidRDefault="003A3D55" w:rsidP="003A3D55">
            <w:pPr>
              <w:jc w:val="center"/>
              <w:rPr>
                <w:b/>
                <w:iCs/>
                <w:sz w:val="23"/>
                <w:szCs w:val="23"/>
              </w:rPr>
            </w:pPr>
            <w:r w:rsidRPr="009F61F6">
              <w:rPr>
                <w:b/>
                <w:sz w:val="23"/>
                <w:szCs w:val="23"/>
              </w:rPr>
              <w:t>в</w:t>
            </w:r>
            <w:r w:rsidR="005C7D75">
              <w:rPr>
                <w:b/>
                <w:sz w:val="23"/>
                <w:szCs w:val="23"/>
              </w:rPr>
              <w:t>о</w:t>
            </w:r>
            <w:r w:rsidRPr="009F61F6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  <w:lang w:val="en-US"/>
              </w:rPr>
              <w:t>I</w:t>
            </w:r>
            <w:r w:rsidR="005C7D75">
              <w:rPr>
                <w:b/>
                <w:sz w:val="23"/>
                <w:szCs w:val="23"/>
                <w:lang w:val="en-US"/>
              </w:rPr>
              <w:t>I</w:t>
            </w:r>
            <w:r w:rsidRPr="009F61F6">
              <w:rPr>
                <w:b/>
                <w:iCs/>
                <w:sz w:val="23"/>
                <w:szCs w:val="23"/>
              </w:rPr>
              <w:t xml:space="preserve"> Международной научно-практической </w:t>
            </w:r>
          </w:p>
          <w:p w:rsidR="003A3D55" w:rsidRPr="003A3D55" w:rsidRDefault="003A3D55" w:rsidP="003A3D55">
            <w:pPr>
              <w:jc w:val="center"/>
              <w:rPr>
                <w:b/>
                <w:iCs/>
                <w:color w:val="FF0000"/>
                <w:sz w:val="23"/>
                <w:szCs w:val="23"/>
              </w:rPr>
            </w:pPr>
            <w:r w:rsidRPr="009F61F6">
              <w:rPr>
                <w:b/>
                <w:iCs/>
                <w:sz w:val="23"/>
                <w:szCs w:val="23"/>
              </w:rPr>
              <w:t>ко</w:t>
            </w:r>
            <w:r w:rsidRPr="009F61F6">
              <w:rPr>
                <w:b/>
                <w:iCs/>
                <w:sz w:val="23"/>
                <w:szCs w:val="23"/>
              </w:rPr>
              <w:t>н</w:t>
            </w:r>
            <w:r w:rsidRPr="009F61F6">
              <w:rPr>
                <w:b/>
                <w:iCs/>
                <w:sz w:val="23"/>
                <w:szCs w:val="23"/>
              </w:rPr>
              <w:t xml:space="preserve">ференции 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>«</w:t>
            </w:r>
            <w:r>
              <w:rPr>
                <w:b/>
                <w:iCs/>
                <w:color w:val="FF0000"/>
                <w:sz w:val="23"/>
                <w:szCs w:val="23"/>
              </w:rPr>
              <w:t>Семья в современном мире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>»</w:t>
            </w:r>
            <w:r w:rsidRPr="009F61F6">
              <w:rPr>
                <w:b/>
                <w:iCs/>
                <w:sz w:val="23"/>
                <w:szCs w:val="23"/>
              </w:rPr>
              <w:t xml:space="preserve"> </w:t>
            </w:r>
            <w:r w:rsidR="005C7D75">
              <w:rPr>
                <w:b/>
                <w:iCs/>
                <w:color w:val="FF0000"/>
                <w:sz w:val="23"/>
                <w:szCs w:val="23"/>
              </w:rPr>
              <w:t>(С-2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 xml:space="preserve">)  </w:t>
            </w:r>
          </w:p>
          <w:p w:rsidR="003A3D55" w:rsidRPr="009F61F6" w:rsidRDefault="003A3D55" w:rsidP="00303BE3">
            <w:pPr>
              <w:jc w:val="center"/>
              <w:rPr>
                <w:b/>
              </w:rPr>
            </w:pPr>
            <w:proofErr w:type="gramStart"/>
            <w:r w:rsidRPr="009F61F6">
              <w:rPr>
                <w:b/>
              </w:rPr>
              <w:t>(заочное участие с последующим изданием</w:t>
            </w:r>
            <w:proofErr w:type="gramEnd"/>
          </w:p>
          <w:p w:rsidR="003A3D55" w:rsidRPr="009F61F6" w:rsidRDefault="003A3D55" w:rsidP="00303BE3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9F61F6">
              <w:rPr>
                <w:b/>
              </w:rPr>
              <w:t xml:space="preserve">сборника конференции) </w:t>
            </w:r>
            <w:r>
              <w:rPr>
                <w:b/>
                <w:iCs/>
                <w:color w:val="FF0000"/>
                <w:sz w:val="23"/>
                <w:szCs w:val="23"/>
              </w:rPr>
              <w:t xml:space="preserve">(30 </w:t>
            </w:r>
            <w:r w:rsidR="005C7D75">
              <w:rPr>
                <w:b/>
                <w:iCs/>
                <w:color w:val="FF0000"/>
                <w:sz w:val="23"/>
                <w:szCs w:val="23"/>
              </w:rPr>
              <w:t>декабря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 xml:space="preserve"> 201</w:t>
            </w:r>
            <w:r>
              <w:rPr>
                <w:b/>
                <w:iCs/>
                <w:color w:val="FF0000"/>
                <w:sz w:val="23"/>
                <w:szCs w:val="23"/>
              </w:rPr>
              <w:t>3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 xml:space="preserve"> г.)</w:t>
            </w:r>
          </w:p>
          <w:p w:rsidR="003A3D55" w:rsidRPr="009F61F6" w:rsidRDefault="003A3D55" w:rsidP="00303BE3">
            <w:pPr>
              <w:jc w:val="center"/>
              <w:rPr>
                <w:b/>
                <w:iCs/>
                <w:color w:val="FF0000"/>
                <w:sz w:val="23"/>
                <w:szCs w:val="23"/>
              </w:rPr>
            </w:pPr>
          </w:p>
        </w:tc>
        <w:tc>
          <w:tcPr>
            <w:tcW w:w="2094" w:type="dxa"/>
          </w:tcPr>
          <w:p w:rsidR="003A3D55" w:rsidRPr="009F61F6" w:rsidRDefault="002458B3" w:rsidP="00303BE3">
            <w:pPr>
              <w:jc w:val="center"/>
              <w:rPr>
                <w:b/>
                <w:iCs/>
                <w:color w:val="FF0000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009775"/>
                  <wp:effectExtent l="19050" t="0" r="0" b="0"/>
                  <wp:docPr id="1" name="Рисунок 1" descr="&amp;Ocy;&amp;bcy;&amp;lcy;&amp;ocy;&amp;zh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Ocy;&amp;bcy;&amp;lcy;&amp;ocy;&amp;zh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Уважаемые коллеги!</w:t>
      </w:r>
    </w:p>
    <w:p w:rsidR="003A3D55" w:rsidRDefault="003A3D55" w:rsidP="003A3D55">
      <w:pPr>
        <w:ind w:firstLine="708"/>
        <w:jc w:val="both"/>
        <w:rPr>
          <w:spacing w:val="-2"/>
          <w:sz w:val="23"/>
          <w:szCs w:val="23"/>
        </w:rPr>
      </w:pPr>
    </w:p>
    <w:p w:rsidR="003A3D55" w:rsidRDefault="003A3D55" w:rsidP="003A3D55">
      <w:pPr>
        <w:spacing w:line="233" w:lineRule="auto"/>
        <w:ind w:firstLine="708"/>
        <w:jc w:val="both"/>
        <w:rPr>
          <w:spacing w:val="-2"/>
        </w:rPr>
      </w:pPr>
      <w:r>
        <w:rPr>
          <w:spacing w:val="-2"/>
        </w:rPr>
        <w:t>Сегодня</w:t>
      </w:r>
      <w:r w:rsidRPr="00CB0F66">
        <w:rPr>
          <w:spacing w:val="-2"/>
        </w:rPr>
        <w:t xml:space="preserve"> все научные направления развиваются достаточно </w:t>
      </w:r>
      <w:r>
        <w:rPr>
          <w:spacing w:val="-2"/>
        </w:rPr>
        <w:t xml:space="preserve">широко </w:t>
      </w:r>
      <w:r w:rsidRPr="00CB0F66">
        <w:rPr>
          <w:spacing w:val="-2"/>
        </w:rPr>
        <w:t>динамично. Публикация р</w:t>
      </w:r>
      <w:r w:rsidRPr="00CB0F66">
        <w:rPr>
          <w:spacing w:val="-2"/>
        </w:rPr>
        <w:t>е</w:t>
      </w:r>
      <w:r w:rsidRPr="00CB0F66">
        <w:rPr>
          <w:spacing w:val="-2"/>
        </w:rPr>
        <w:t xml:space="preserve">зультатов исследований является чрезвычайно ответственным и важным шагом для </w:t>
      </w:r>
      <w:r>
        <w:rPr>
          <w:spacing w:val="-2"/>
        </w:rPr>
        <w:t xml:space="preserve">каждого </w:t>
      </w:r>
      <w:r w:rsidRPr="00CB0F66">
        <w:rPr>
          <w:spacing w:val="-2"/>
        </w:rPr>
        <w:t xml:space="preserve">ученого. </w:t>
      </w:r>
      <w:r>
        <w:rPr>
          <w:spacing w:val="-2"/>
        </w:rPr>
        <w:t>Не все имеют возможность поехать в другой город и принять непосредственное участие в работе конфере</w:t>
      </w:r>
      <w:r>
        <w:rPr>
          <w:spacing w:val="-2"/>
        </w:rPr>
        <w:t>н</w:t>
      </w:r>
      <w:r>
        <w:rPr>
          <w:spacing w:val="-2"/>
        </w:rPr>
        <w:t xml:space="preserve">ции. </w:t>
      </w:r>
      <w:r w:rsidRPr="00CB0F66">
        <w:rPr>
          <w:spacing w:val="-2"/>
        </w:rPr>
        <w:t xml:space="preserve">Появляется множество новых оригинальных идей, теорий, заслуживающих самого пристального внимания научной общественности. </w:t>
      </w:r>
      <w:r>
        <w:rPr>
          <w:spacing w:val="-2"/>
        </w:rPr>
        <w:t xml:space="preserve">В связи с этим особую актуальность приобретает участие в заочных конференциях с последующим получением сборников материалов. </w:t>
      </w:r>
      <w:r w:rsidRPr="00CB0F66">
        <w:rPr>
          <w:spacing w:val="-2"/>
        </w:rPr>
        <w:t>Кроме того, наличие определенного количества публикаций является обязательным условием при защите диссертационных ра</w:t>
      </w:r>
      <w:r>
        <w:rPr>
          <w:spacing w:val="-2"/>
        </w:rPr>
        <w:t>бот, получения категорий, повышения по службе.</w:t>
      </w:r>
      <w:r w:rsidRPr="00CB0F66">
        <w:rPr>
          <w:spacing w:val="-2"/>
        </w:rPr>
        <w:t xml:space="preserve"> </w:t>
      </w:r>
    </w:p>
    <w:p w:rsidR="003A3D55" w:rsidRDefault="003A3D55" w:rsidP="003A3D55">
      <w:pPr>
        <w:ind w:firstLine="708"/>
        <w:jc w:val="both"/>
      </w:pPr>
      <w:r>
        <w:t>Уже 5 лет мы радуем Вас, уважаемые авторы, выпускаемыми сборниками научных статей и м</w:t>
      </w:r>
      <w:r>
        <w:t>о</w:t>
      </w:r>
      <w:r>
        <w:t>нографиями, в работе наших конференций приняло участие более 4000 ученых из России и других стран.</w:t>
      </w:r>
    </w:p>
    <w:p w:rsidR="003A3D55" w:rsidRDefault="003A3D55" w:rsidP="003A3D55">
      <w:pPr>
        <w:ind w:firstLine="708"/>
        <w:jc w:val="both"/>
      </w:pPr>
      <w:r>
        <w:t xml:space="preserve">Выпускаемые сборники имеют международный индекс </w:t>
      </w:r>
      <w:r>
        <w:rPr>
          <w:lang w:val="en-US"/>
        </w:rPr>
        <w:t>ISBN</w:t>
      </w:r>
      <w:r>
        <w:t>, рассылаются по основным библи</w:t>
      </w:r>
      <w:r>
        <w:t>о</w:t>
      </w:r>
      <w:r>
        <w:t>текам России и Зарубежья, проходят стилистическую правку, печатаются в московских издательствах, отличаются высочайшим качеством полиграфии. Важно, что по результатам участия в наших научных мероприятиях каждый может получить именной диплом участника.</w:t>
      </w:r>
    </w:p>
    <w:p w:rsidR="003A3D55" w:rsidRDefault="003A3D55" w:rsidP="003A3D55">
      <w:pPr>
        <w:jc w:val="both"/>
      </w:pPr>
      <w:r>
        <w:tab/>
        <w:t>Вы будете приятно удивлены качеством обслуживания в Центре, Вам достаточно прислать зая</w:t>
      </w:r>
      <w:r>
        <w:t>в</w:t>
      </w:r>
      <w:r>
        <w:t>ку и материал для публикации, а наши внимательные сотрудники произведут расчет стоимости публ</w:t>
      </w:r>
      <w:r>
        <w:t>и</w:t>
      </w:r>
      <w:r>
        <w:t>кации, сформируют для Вас квитанцию, которую можно оплатить в ближайшем отделении Банка. П</w:t>
      </w:r>
      <w:r>
        <w:t>о</w:t>
      </w:r>
      <w:r>
        <w:t xml:space="preserve">сле регистрации заявки наша автоматическая служба консьерж-сервис через </w:t>
      </w:r>
      <w:proofErr w:type="spellStart"/>
      <w:r>
        <w:t>смс</w:t>
      </w:r>
      <w:proofErr w:type="spellEnd"/>
      <w:r>
        <w:t xml:space="preserve"> сообщение сообщит Вам о том, что материалы приняты, а после поступления оплаты на наш расчетный счет она также с</w:t>
      </w:r>
      <w:r>
        <w:t>о</w:t>
      </w:r>
      <w:r>
        <w:t>общит Вам об этом. Ждем Ваши материалы.</w:t>
      </w:r>
    </w:p>
    <w:p w:rsidR="003A3D55" w:rsidRPr="001437D7" w:rsidRDefault="003A3D55" w:rsidP="003A3D55">
      <w:pPr>
        <w:ind w:firstLine="708"/>
        <w:jc w:val="both"/>
        <w:rPr>
          <w:i/>
        </w:rPr>
      </w:pPr>
      <w:r w:rsidRPr="001437D7">
        <w:rPr>
          <w:i/>
        </w:rPr>
        <w:t>Разбудите свои творческие ощущения вместе с Центром научной мысли!</w:t>
      </w:r>
    </w:p>
    <w:p w:rsidR="003A3D55" w:rsidRDefault="003A3D55" w:rsidP="003A3D55">
      <w:pPr>
        <w:ind w:firstLine="708"/>
        <w:jc w:val="both"/>
        <w:rPr>
          <w:b/>
          <w:sz w:val="22"/>
          <w:szCs w:val="22"/>
        </w:rPr>
      </w:pPr>
      <w:r w:rsidRPr="007B5566">
        <w:rPr>
          <w:b/>
          <w:sz w:val="22"/>
          <w:szCs w:val="22"/>
        </w:rPr>
        <w:t xml:space="preserve">В соответствии с постановлением Правительства № 227 от 20 апреля </w:t>
      </w:r>
      <w:smartTag w:uri="urn:schemas-microsoft-com:office:smarttags" w:element="metricconverter">
        <w:smartTagPr>
          <w:attr w:name="ProductID" w:val="2006 г"/>
        </w:smartTagPr>
        <w:r w:rsidRPr="007B5566">
          <w:rPr>
            <w:b/>
            <w:sz w:val="22"/>
            <w:szCs w:val="22"/>
          </w:rPr>
          <w:t>2006 г</w:t>
        </w:r>
      </w:smartTag>
      <w:r w:rsidRPr="007B5566">
        <w:rPr>
          <w:b/>
          <w:sz w:val="22"/>
          <w:szCs w:val="22"/>
        </w:rPr>
        <w:t>. работы, опубликова</w:t>
      </w:r>
      <w:r w:rsidRPr="007B5566">
        <w:rPr>
          <w:b/>
          <w:sz w:val="22"/>
          <w:szCs w:val="22"/>
        </w:rPr>
        <w:t>н</w:t>
      </w:r>
      <w:r w:rsidRPr="007B5566">
        <w:rPr>
          <w:b/>
          <w:sz w:val="22"/>
          <w:szCs w:val="22"/>
        </w:rPr>
        <w:t>ные в материалах международных и общероссийских конференций, засчитываются ВАК РФ при защите диссертаций</w:t>
      </w:r>
      <w:r>
        <w:rPr>
          <w:b/>
          <w:sz w:val="22"/>
          <w:szCs w:val="22"/>
        </w:rPr>
        <w:t xml:space="preserve"> (п. 11 Постановления).</w:t>
      </w:r>
    </w:p>
    <w:p w:rsidR="003A3D55" w:rsidRPr="00074A7E" w:rsidRDefault="003A3D55" w:rsidP="003A3D55">
      <w:pPr>
        <w:jc w:val="both"/>
        <w:rPr>
          <w:sz w:val="16"/>
          <w:szCs w:val="16"/>
        </w:rPr>
      </w:pPr>
    </w:p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ТЕМАТИКА КОНФЕРЕНЦИИ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1. Семья в изменяющемся мире: современные модели семьи.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2. Семья: проблемы становления и стабильности.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3. Психологическое здоровье  современной семьи.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4. Ценности современной семьи.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5. Социальные и психологические проблемы молодой семьи.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6. Взаимодействие семьи, школы и социума.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7. Семейный психолог: проблемы и перспективы подготовки специалиста.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8. Подготовка учителя к работе с современной семьей.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9. Педагогические исследования проблем современной семьи.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>Секция 10.</w:t>
      </w:r>
      <w:r>
        <w:rPr>
          <w:szCs w:val="23"/>
        </w:rPr>
        <w:t xml:space="preserve"> Социо</w:t>
      </w:r>
      <w:r w:rsidRPr="003A3D55">
        <w:rPr>
          <w:szCs w:val="23"/>
        </w:rPr>
        <w:t xml:space="preserve">логические исследования проблемы </w:t>
      </w:r>
      <w:proofErr w:type="spellStart"/>
      <w:r w:rsidRPr="003A3D55">
        <w:rPr>
          <w:szCs w:val="23"/>
        </w:rPr>
        <w:t>межпоколенных</w:t>
      </w:r>
      <w:proofErr w:type="spellEnd"/>
      <w:r w:rsidRPr="003A3D55">
        <w:rPr>
          <w:szCs w:val="23"/>
        </w:rPr>
        <w:t xml:space="preserve"> отношений в современной семье.</w:t>
      </w:r>
    </w:p>
    <w:p w:rsidR="003A3D55" w:rsidRPr="00293BA9" w:rsidRDefault="003A3D55" w:rsidP="003A3D55">
      <w:pPr>
        <w:rPr>
          <w:sz w:val="23"/>
          <w:szCs w:val="23"/>
        </w:rPr>
      </w:pPr>
    </w:p>
    <w:p w:rsidR="003A3D55" w:rsidRPr="00074A7E" w:rsidRDefault="003A3D55" w:rsidP="003A3D55">
      <w:pPr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</w:t>
      </w:r>
      <w:r w:rsidRPr="00074A7E">
        <w:rPr>
          <w:b/>
          <w:sz w:val="23"/>
          <w:szCs w:val="23"/>
        </w:rPr>
        <w:t>. Необходимые документы для публикации статьи в сборнике</w:t>
      </w:r>
    </w:p>
    <w:p w:rsidR="003A3D55" w:rsidRPr="00074A7E" w:rsidRDefault="003A3D55" w:rsidP="003A3D55">
      <w:pPr>
        <w:ind w:firstLine="708"/>
        <w:rPr>
          <w:sz w:val="23"/>
          <w:szCs w:val="23"/>
        </w:rPr>
      </w:pPr>
      <w:r w:rsidRPr="00074A7E">
        <w:rPr>
          <w:sz w:val="23"/>
          <w:szCs w:val="23"/>
        </w:rPr>
        <w:t>Для публикации статьи в сборнике необходимо в адрес оргкомитета направить:</w:t>
      </w:r>
    </w:p>
    <w:p w:rsidR="003A3D55" w:rsidRPr="00074A7E" w:rsidRDefault="003A3D55" w:rsidP="003A3D55">
      <w:pPr>
        <w:rPr>
          <w:sz w:val="23"/>
          <w:szCs w:val="23"/>
        </w:rPr>
      </w:pPr>
      <w:r w:rsidRPr="00074A7E">
        <w:rPr>
          <w:sz w:val="23"/>
          <w:szCs w:val="23"/>
        </w:rPr>
        <w:t>- заявку на публикацию статьи;</w:t>
      </w:r>
    </w:p>
    <w:p w:rsidR="003A3D55" w:rsidRPr="00074A7E" w:rsidRDefault="003A3D55" w:rsidP="003A3D55">
      <w:pPr>
        <w:rPr>
          <w:sz w:val="23"/>
          <w:szCs w:val="23"/>
        </w:rPr>
      </w:pPr>
      <w:r w:rsidRPr="00074A7E">
        <w:rPr>
          <w:sz w:val="23"/>
          <w:szCs w:val="23"/>
        </w:rPr>
        <w:t>- те</w:t>
      </w:r>
      <w:proofErr w:type="gramStart"/>
      <w:r w:rsidRPr="00074A7E">
        <w:rPr>
          <w:sz w:val="23"/>
          <w:szCs w:val="23"/>
        </w:rPr>
        <w:t>кст ст</w:t>
      </w:r>
      <w:proofErr w:type="gramEnd"/>
      <w:r w:rsidRPr="00074A7E">
        <w:rPr>
          <w:sz w:val="23"/>
          <w:szCs w:val="23"/>
        </w:rPr>
        <w:t>атьи;</w:t>
      </w:r>
    </w:p>
    <w:p w:rsidR="003A3D55" w:rsidRPr="00074A7E" w:rsidRDefault="003A3D55" w:rsidP="003A3D55">
      <w:pPr>
        <w:rPr>
          <w:sz w:val="23"/>
          <w:szCs w:val="23"/>
        </w:rPr>
      </w:pPr>
      <w:r w:rsidRPr="00074A7E">
        <w:rPr>
          <w:sz w:val="23"/>
          <w:szCs w:val="23"/>
        </w:rPr>
        <w:t>- оплату публикации.</w:t>
      </w:r>
    </w:p>
    <w:p w:rsidR="003A3D55" w:rsidRPr="00074A7E" w:rsidRDefault="003A3D55" w:rsidP="003A3D55">
      <w:pPr>
        <w:jc w:val="both"/>
        <w:rPr>
          <w:sz w:val="23"/>
          <w:szCs w:val="23"/>
        </w:rPr>
      </w:pPr>
      <w:r w:rsidRPr="00074A7E">
        <w:rPr>
          <w:b/>
          <w:sz w:val="23"/>
          <w:szCs w:val="23"/>
        </w:rPr>
        <w:lastRenderedPageBreak/>
        <w:tab/>
      </w:r>
      <w:r w:rsidRPr="00074A7E">
        <w:rPr>
          <w:sz w:val="23"/>
          <w:szCs w:val="23"/>
        </w:rPr>
        <w:t>Документы предоставляются в Оргкомитет по электронной почте двумя файлами (один – статья, вт</w:t>
      </w:r>
      <w:r w:rsidRPr="00074A7E">
        <w:rPr>
          <w:sz w:val="23"/>
          <w:szCs w:val="23"/>
        </w:rPr>
        <w:t>о</w:t>
      </w:r>
      <w:r w:rsidRPr="00074A7E">
        <w:rPr>
          <w:sz w:val="23"/>
          <w:szCs w:val="23"/>
        </w:rPr>
        <w:t xml:space="preserve">рой – заявка). Названия файлов по фамилии первого автора. </w:t>
      </w:r>
    </w:p>
    <w:p w:rsidR="003A3D55" w:rsidRPr="00074A7E" w:rsidRDefault="003A3D55" w:rsidP="003A3D55">
      <w:pPr>
        <w:rPr>
          <w:b/>
          <w:sz w:val="16"/>
          <w:szCs w:val="16"/>
        </w:rPr>
      </w:pPr>
    </w:p>
    <w:p w:rsidR="003A3D55" w:rsidRPr="00074A7E" w:rsidRDefault="003A3D55" w:rsidP="003A3D55">
      <w:pPr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II</w:t>
      </w:r>
      <w:r w:rsidRPr="00074A7E">
        <w:rPr>
          <w:b/>
          <w:sz w:val="23"/>
          <w:szCs w:val="23"/>
        </w:rPr>
        <w:t>. Требования к оформлению статьи</w:t>
      </w:r>
    </w:p>
    <w:p w:rsidR="003A3D55" w:rsidRPr="00074A7E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rPr>
          <w:sz w:val="23"/>
          <w:szCs w:val="23"/>
        </w:rPr>
      </w:pPr>
      <w:r w:rsidRPr="00074A7E">
        <w:rPr>
          <w:sz w:val="23"/>
          <w:szCs w:val="23"/>
        </w:rPr>
        <w:t>К публикации принимаются статьи объемом не менее 3 страниц машинописного текста.</w:t>
      </w:r>
    </w:p>
    <w:p w:rsidR="003A3D55" w:rsidRPr="00074A7E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jc w:val="both"/>
        <w:rPr>
          <w:sz w:val="23"/>
          <w:szCs w:val="23"/>
        </w:rPr>
      </w:pPr>
      <w:r w:rsidRPr="00074A7E">
        <w:rPr>
          <w:sz w:val="23"/>
          <w:szCs w:val="23"/>
        </w:rPr>
        <w:t xml:space="preserve">Правила оформления статьи: поля по </w:t>
      </w:r>
      <w:smartTag w:uri="urn:schemas-microsoft-com:office:smarttags" w:element="metricconverter">
        <w:smartTagPr>
          <w:attr w:name="ProductID" w:val="2 см"/>
        </w:smartTagPr>
        <w:r w:rsidRPr="00074A7E">
          <w:rPr>
            <w:sz w:val="23"/>
            <w:szCs w:val="23"/>
          </w:rPr>
          <w:t>2 см</w:t>
        </w:r>
      </w:smartTag>
      <w:r w:rsidRPr="00074A7E">
        <w:rPr>
          <w:sz w:val="23"/>
          <w:szCs w:val="23"/>
        </w:rPr>
        <w:t xml:space="preserve">, кегель 14, шрифт </w:t>
      </w:r>
      <w:r w:rsidRPr="00074A7E">
        <w:rPr>
          <w:sz w:val="23"/>
          <w:szCs w:val="23"/>
          <w:lang w:val="en-US"/>
        </w:rPr>
        <w:t>Times</w:t>
      </w:r>
      <w:r w:rsidRPr="00074A7E">
        <w:rPr>
          <w:sz w:val="23"/>
          <w:szCs w:val="23"/>
        </w:rPr>
        <w:t xml:space="preserve"> </w:t>
      </w:r>
      <w:r w:rsidRPr="00074A7E">
        <w:rPr>
          <w:sz w:val="23"/>
          <w:szCs w:val="23"/>
          <w:lang w:val="en-US"/>
        </w:rPr>
        <w:t>New</w:t>
      </w:r>
      <w:r w:rsidRPr="00074A7E">
        <w:rPr>
          <w:sz w:val="23"/>
          <w:szCs w:val="23"/>
        </w:rPr>
        <w:t xml:space="preserve"> </w:t>
      </w:r>
      <w:r w:rsidRPr="00074A7E">
        <w:rPr>
          <w:sz w:val="23"/>
          <w:szCs w:val="23"/>
          <w:lang w:val="en-US"/>
        </w:rPr>
        <w:t>Roman</w:t>
      </w:r>
      <w:r w:rsidRPr="00074A7E">
        <w:rPr>
          <w:sz w:val="23"/>
          <w:szCs w:val="23"/>
        </w:rPr>
        <w:t xml:space="preserve">, межстрочный интервал – одинарный, выравнивание по ширине, красная строка </w:t>
      </w:r>
      <w:smartTag w:uri="urn:schemas-microsoft-com:office:smarttags" w:element="metricconverter">
        <w:smartTagPr>
          <w:attr w:name="ProductID" w:val="1,25 см"/>
        </w:smartTagPr>
        <w:r w:rsidRPr="00074A7E">
          <w:rPr>
            <w:sz w:val="23"/>
            <w:szCs w:val="23"/>
          </w:rPr>
          <w:t>1,25 см</w:t>
        </w:r>
      </w:smartTag>
      <w:r w:rsidRPr="00074A7E">
        <w:rPr>
          <w:sz w:val="23"/>
          <w:szCs w:val="23"/>
        </w:rPr>
        <w:t>, ориентация листа – книжная.</w:t>
      </w:r>
    </w:p>
    <w:p w:rsidR="003A3D55" w:rsidRPr="00074A7E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jc w:val="both"/>
        <w:rPr>
          <w:sz w:val="23"/>
          <w:szCs w:val="23"/>
        </w:rPr>
      </w:pPr>
      <w:r w:rsidRPr="00074A7E">
        <w:rPr>
          <w:sz w:val="23"/>
          <w:szCs w:val="23"/>
        </w:rPr>
        <w:t>Список литературы не является обязательным элементом текста. Его необходимость обуславливается н</w:t>
      </w:r>
      <w:r w:rsidRPr="00074A7E">
        <w:rPr>
          <w:sz w:val="23"/>
          <w:szCs w:val="23"/>
        </w:rPr>
        <w:t>а</w:t>
      </w:r>
      <w:r w:rsidRPr="00074A7E">
        <w:rPr>
          <w:sz w:val="23"/>
          <w:szCs w:val="23"/>
        </w:rPr>
        <w:t>личием цитат или ссылок. Оформлять ссылки следует в виде указания в тексте в квадратных скобках на соответствующий источник списка литературы. Использование автоматических постраничных ссылок не допускается.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Список литературы оформляется строго в алфавитном порядке.</w:t>
      </w:r>
    </w:p>
    <w:p w:rsidR="003A3D55" w:rsidRPr="00074A7E" w:rsidRDefault="003A3D55" w:rsidP="003A3D55">
      <w:pPr>
        <w:ind w:left="240"/>
        <w:jc w:val="both"/>
        <w:rPr>
          <w:sz w:val="23"/>
          <w:szCs w:val="23"/>
        </w:rPr>
      </w:pPr>
      <w:r w:rsidRPr="00074A7E">
        <w:rPr>
          <w:sz w:val="23"/>
          <w:szCs w:val="23"/>
        </w:rPr>
        <w:t>При</w:t>
      </w:r>
      <w:r>
        <w:rPr>
          <w:sz w:val="23"/>
          <w:szCs w:val="23"/>
        </w:rPr>
        <w:t>мер оформления списка литературы</w:t>
      </w:r>
      <w:r w:rsidRPr="00074A7E">
        <w:rPr>
          <w:sz w:val="23"/>
          <w:szCs w:val="23"/>
        </w:rPr>
        <w:t>:</w:t>
      </w:r>
    </w:p>
    <w:p w:rsidR="003A3D55" w:rsidRPr="00074A7E" w:rsidRDefault="003A3D55" w:rsidP="003A3D55">
      <w:pPr>
        <w:jc w:val="center"/>
        <w:rPr>
          <w:i/>
          <w:sz w:val="23"/>
          <w:szCs w:val="23"/>
        </w:rPr>
      </w:pPr>
      <w:r w:rsidRPr="00074A7E">
        <w:rPr>
          <w:i/>
          <w:sz w:val="23"/>
          <w:szCs w:val="23"/>
        </w:rPr>
        <w:t>Литература</w:t>
      </w:r>
    </w:p>
    <w:p w:rsidR="003A3D55" w:rsidRPr="00074A7E" w:rsidRDefault="003A3D55" w:rsidP="003A3D55">
      <w:pPr>
        <w:numPr>
          <w:ilvl w:val="0"/>
          <w:numId w:val="2"/>
        </w:numPr>
        <w:jc w:val="both"/>
        <w:rPr>
          <w:sz w:val="23"/>
          <w:szCs w:val="23"/>
        </w:rPr>
      </w:pPr>
      <w:proofErr w:type="spellStart"/>
      <w:r w:rsidRPr="00074A7E">
        <w:rPr>
          <w:sz w:val="23"/>
          <w:szCs w:val="23"/>
        </w:rPr>
        <w:t>Чепасова</w:t>
      </w:r>
      <w:proofErr w:type="spellEnd"/>
      <w:r w:rsidRPr="00074A7E">
        <w:rPr>
          <w:sz w:val="23"/>
          <w:szCs w:val="23"/>
        </w:rPr>
        <w:t xml:space="preserve"> А.М. Семантические и грамматические свойства именных фразеологизмов /А.М. </w:t>
      </w:r>
      <w:proofErr w:type="spellStart"/>
      <w:r w:rsidRPr="00074A7E">
        <w:rPr>
          <w:sz w:val="23"/>
          <w:szCs w:val="23"/>
        </w:rPr>
        <w:t>Чепасова</w:t>
      </w:r>
      <w:proofErr w:type="spellEnd"/>
      <w:r w:rsidRPr="00074A7E">
        <w:rPr>
          <w:sz w:val="23"/>
          <w:szCs w:val="23"/>
        </w:rPr>
        <w:t>, Ч</w:t>
      </w:r>
      <w:r w:rsidRPr="00074A7E">
        <w:rPr>
          <w:sz w:val="23"/>
          <w:szCs w:val="23"/>
        </w:rPr>
        <w:t>е</w:t>
      </w:r>
      <w:r w:rsidRPr="00074A7E">
        <w:rPr>
          <w:sz w:val="23"/>
          <w:szCs w:val="23"/>
        </w:rPr>
        <w:t xml:space="preserve">лябинск, 1983. – 94 </w:t>
      </w:r>
      <w:proofErr w:type="gramStart"/>
      <w:r w:rsidRPr="00074A7E">
        <w:rPr>
          <w:sz w:val="23"/>
          <w:szCs w:val="23"/>
        </w:rPr>
        <w:t>с</w:t>
      </w:r>
      <w:proofErr w:type="gramEnd"/>
      <w:r w:rsidRPr="00074A7E">
        <w:rPr>
          <w:sz w:val="23"/>
          <w:szCs w:val="23"/>
        </w:rPr>
        <w:t>.</w:t>
      </w:r>
    </w:p>
    <w:p w:rsidR="003A3D55" w:rsidRPr="00074A7E" w:rsidRDefault="003A3D55" w:rsidP="003A3D55">
      <w:pPr>
        <w:jc w:val="both"/>
        <w:rPr>
          <w:sz w:val="23"/>
          <w:szCs w:val="23"/>
        </w:rPr>
      </w:pPr>
    </w:p>
    <w:p w:rsidR="003A3D55" w:rsidRPr="003E7BC6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jc w:val="both"/>
        <w:rPr>
          <w:sz w:val="23"/>
          <w:szCs w:val="23"/>
        </w:rPr>
      </w:pPr>
      <w:r w:rsidRPr="003E7BC6">
        <w:rPr>
          <w:sz w:val="23"/>
          <w:szCs w:val="23"/>
        </w:rPr>
        <w:t xml:space="preserve">Тексты оформляются следующим образом: название статьи прописными буквами, полужирно, шрифт </w:t>
      </w:r>
      <w:r w:rsidRPr="003E7BC6">
        <w:rPr>
          <w:sz w:val="23"/>
          <w:szCs w:val="23"/>
          <w:lang w:val="en-US"/>
        </w:rPr>
        <w:t>Times</w:t>
      </w:r>
      <w:r w:rsidRPr="003E7BC6">
        <w:rPr>
          <w:sz w:val="23"/>
          <w:szCs w:val="23"/>
        </w:rPr>
        <w:t xml:space="preserve"> </w:t>
      </w:r>
      <w:r w:rsidRPr="003E7BC6">
        <w:rPr>
          <w:sz w:val="23"/>
          <w:szCs w:val="23"/>
          <w:lang w:val="en-US"/>
        </w:rPr>
        <w:t>New</w:t>
      </w:r>
      <w:r w:rsidRPr="003E7BC6">
        <w:rPr>
          <w:sz w:val="23"/>
          <w:szCs w:val="23"/>
        </w:rPr>
        <w:t xml:space="preserve"> </w:t>
      </w:r>
      <w:r w:rsidRPr="003E7BC6">
        <w:rPr>
          <w:sz w:val="23"/>
          <w:szCs w:val="23"/>
          <w:lang w:val="en-US"/>
        </w:rPr>
        <w:t>Roman</w:t>
      </w:r>
      <w:r w:rsidRPr="003E7BC6">
        <w:rPr>
          <w:sz w:val="23"/>
          <w:szCs w:val="23"/>
        </w:rPr>
        <w:t>, кегель 12, по центру. Строкой ниже, через интервал, фамилия автора (</w:t>
      </w:r>
      <w:proofErr w:type="spellStart"/>
      <w:r w:rsidRPr="003E7BC6">
        <w:rPr>
          <w:sz w:val="23"/>
          <w:szCs w:val="23"/>
        </w:rPr>
        <w:t>ов</w:t>
      </w:r>
      <w:proofErr w:type="spellEnd"/>
      <w:r w:rsidRPr="003E7BC6">
        <w:rPr>
          <w:sz w:val="23"/>
          <w:szCs w:val="23"/>
        </w:rPr>
        <w:t>) и инициалы полужирно, шрифт 14 кегель, далее на следующей строке курсивом – наименование организации (полн</w:t>
      </w:r>
      <w:r w:rsidRPr="003E7BC6">
        <w:rPr>
          <w:sz w:val="23"/>
          <w:szCs w:val="23"/>
        </w:rPr>
        <w:t>о</w:t>
      </w:r>
      <w:r w:rsidRPr="003E7BC6">
        <w:rPr>
          <w:sz w:val="23"/>
          <w:szCs w:val="23"/>
        </w:rPr>
        <w:t>стью, без аббревиатур), город. Далее через интервал печатается весь представляемый текст. Более по</w:t>
      </w:r>
      <w:r w:rsidRPr="003E7BC6">
        <w:rPr>
          <w:sz w:val="23"/>
          <w:szCs w:val="23"/>
        </w:rPr>
        <w:t>д</w:t>
      </w:r>
      <w:r w:rsidRPr="003E7BC6">
        <w:rPr>
          <w:sz w:val="23"/>
          <w:szCs w:val="23"/>
        </w:rPr>
        <w:t>робно требования к оформлению статей изложены на сайте Центра научной мысли в методическом разд</w:t>
      </w:r>
      <w:r w:rsidRPr="003E7BC6">
        <w:rPr>
          <w:sz w:val="23"/>
          <w:szCs w:val="23"/>
        </w:rPr>
        <w:t>е</w:t>
      </w:r>
      <w:r w:rsidRPr="003E7BC6">
        <w:rPr>
          <w:sz w:val="23"/>
          <w:szCs w:val="23"/>
        </w:rPr>
        <w:t>ле.</w:t>
      </w:r>
    </w:p>
    <w:p w:rsidR="003A3D55" w:rsidRPr="00074A7E" w:rsidRDefault="003A3D55" w:rsidP="003A3D55">
      <w:pPr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III</w:t>
      </w:r>
      <w:r w:rsidRPr="00074A7E">
        <w:rPr>
          <w:b/>
          <w:sz w:val="23"/>
          <w:szCs w:val="23"/>
        </w:rPr>
        <w:t>. Форма заявки и требования к ее оформлению</w:t>
      </w:r>
    </w:p>
    <w:p w:rsidR="003A3D55" w:rsidRPr="00074A7E" w:rsidRDefault="003A3D55" w:rsidP="003A3D55">
      <w:pPr>
        <w:jc w:val="center"/>
        <w:rPr>
          <w:b/>
          <w:iCs/>
          <w:sz w:val="23"/>
          <w:szCs w:val="23"/>
        </w:rPr>
      </w:pPr>
      <w:r w:rsidRPr="00074A7E">
        <w:rPr>
          <w:b/>
          <w:sz w:val="23"/>
          <w:szCs w:val="23"/>
        </w:rPr>
        <w:t>Заявка на конференцию</w:t>
      </w:r>
      <w:r>
        <w:rPr>
          <w:b/>
          <w:sz w:val="23"/>
          <w:szCs w:val="23"/>
        </w:rPr>
        <w:t xml:space="preserve"> </w:t>
      </w:r>
      <w:r w:rsidRPr="00074A7E">
        <w:rPr>
          <w:b/>
          <w:iCs/>
          <w:sz w:val="23"/>
          <w:szCs w:val="23"/>
        </w:rPr>
        <w:t>«</w:t>
      </w:r>
      <w:r w:rsidR="005C7D75">
        <w:rPr>
          <w:b/>
          <w:iCs/>
          <w:sz w:val="23"/>
          <w:szCs w:val="23"/>
        </w:rPr>
        <w:t>Семья в современном мире» (С-2</w:t>
      </w:r>
      <w:r>
        <w:rPr>
          <w:b/>
          <w:iCs/>
          <w:sz w:val="23"/>
          <w:szCs w:val="23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3543"/>
      </w:tblGrid>
      <w:tr w:rsidR="003A3D55" w:rsidRPr="00074A7E" w:rsidTr="00303BE3">
        <w:trPr>
          <w:trHeight w:val="135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Фамилия, имя, отчество автора 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Название статьи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Номер секции </w:t>
            </w:r>
            <w:r w:rsidRPr="00074A7E">
              <w:rPr>
                <w:b/>
                <w:sz w:val="23"/>
                <w:szCs w:val="23"/>
                <w:u w:val="single"/>
              </w:rPr>
              <w:t>(обязательно)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Количество страниц 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Место работы </w:t>
            </w:r>
            <w:r w:rsidRPr="00074A7E">
              <w:rPr>
                <w:b/>
                <w:sz w:val="23"/>
                <w:szCs w:val="23"/>
                <w:u w:val="single"/>
              </w:rPr>
              <w:t>(полное название учреждения, без сокращений)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Ученая степень, ученая звание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Почтовый адрес (с индексом)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Телефон домашний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445577">
              <w:t>Телефон мобильный</w:t>
            </w:r>
            <w:r>
              <w:t xml:space="preserve"> (пример: 79192345678)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  <w:lang w:val="en-US"/>
              </w:rPr>
              <w:t>E-mail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Количество дополнительных экземпляров сборника </w:t>
            </w:r>
          </w:p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доп. экз. 35</w:t>
            </w:r>
            <w:r w:rsidRPr="00074A7E">
              <w:rPr>
                <w:sz w:val="23"/>
                <w:szCs w:val="23"/>
              </w:rPr>
              <w:t>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Нужна ли справка, подтверждающая факт принятия материалов</w:t>
            </w:r>
            <w:r>
              <w:rPr>
                <w:sz w:val="23"/>
                <w:szCs w:val="23"/>
              </w:rPr>
              <w:t xml:space="preserve"> </w:t>
            </w:r>
          </w:p>
          <w:p w:rsidR="003A3D55" w:rsidRPr="00074A7E" w:rsidRDefault="002458B3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печати (да, нет) (стоимость 12</w:t>
            </w:r>
            <w:r w:rsidR="003A3D55" w:rsidRPr="00074A7E">
              <w:rPr>
                <w:sz w:val="23"/>
                <w:szCs w:val="23"/>
              </w:rPr>
              <w:t>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Нужен ли диплом участника конференции (да, нет) </w:t>
            </w:r>
          </w:p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(стоимо</w:t>
            </w:r>
            <w:r w:rsidR="002458B3">
              <w:rPr>
                <w:sz w:val="23"/>
                <w:szCs w:val="23"/>
              </w:rPr>
              <w:t>сть 25</w:t>
            </w:r>
            <w:r w:rsidRPr="00074A7E">
              <w:rPr>
                <w:sz w:val="23"/>
                <w:szCs w:val="23"/>
              </w:rPr>
              <w:t>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5C7D75" w:rsidRPr="00074A7E" w:rsidTr="00303BE3">
        <w:trPr>
          <w:trHeight w:val="130"/>
        </w:trPr>
        <w:tc>
          <w:tcPr>
            <w:tcW w:w="7230" w:type="dxa"/>
          </w:tcPr>
          <w:p w:rsidR="005C7D75" w:rsidRDefault="005C7D75" w:rsidP="005C7D75">
            <w:pPr>
              <w:jc w:val="both"/>
            </w:pPr>
            <w:r>
              <w:t>Нужна ли программа конференции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(да, нет)</w:t>
            </w:r>
          </w:p>
          <w:p w:rsidR="005C7D75" w:rsidRPr="00074A7E" w:rsidRDefault="005C7D75" w:rsidP="005C7D75">
            <w:pPr>
              <w:jc w:val="both"/>
              <w:rPr>
                <w:sz w:val="23"/>
                <w:szCs w:val="23"/>
              </w:rPr>
            </w:pPr>
            <w:r>
              <w:t xml:space="preserve">(стоимость 100 </w:t>
            </w:r>
            <w:proofErr w:type="spellStart"/>
            <w:r>
              <w:t>руб</w:t>
            </w:r>
            <w:proofErr w:type="spellEnd"/>
            <w:r>
              <w:t>).</w:t>
            </w:r>
          </w:p>
        </w:tc>
        <w:tc>
          <w:tcPr>
            <w:tcW w:w="3543" w:type="dxa"/>
          </w:tcPr>
          <w:p w:rsidR="005C7D75" w:rsidRPr="00074A7E" w:rsidRDefault="005C7D7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5C7D75" w:rsidRPr="00074A7E" w:rsidTr="00303BE3">
        <w:trPr>
          <w:trHeight w:val="130"/>
        </w:trPr>
        <w:tc>
          <w:tcPr>
            <w:tcW w:w="7230" w:type="dxa"/>
          </w:tcPr>
          <w:p w:rsidR="005C7D75" w:rsidRDefault="005C7D75" w:rsidP="005C7D75">
            <w:pPr>
              <w:jc w:val="both"/>
            </w:pPr>
            <w:r w:rsidRPr="00C20DFE">
              <w:t>Проинформировать через смс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 w:rsidRPr="00C20DFE">
              <w:t xml:space="preserve"> об отправке диплома и сборника (да, нет)  (стоимость 30 руб.)  </w:t>
            </w:r>
            <w:r w:rsidRPr="00EE595B">
              <w:rPr>
                <w:i/>
              </w:rPr>
              <w:t>рекомендуется!</w:t>
            </w:r>
            <w:r>
              <w:rPr>
                <w:i/>
              </w:rPr>
              <w:t xml:space="preserve"> (Данная услуга действ</w:t>
            </w:r>
            <w:r>
              <w:rPr>
                <w:i/>
              </w:rPr>
              <w:t>у</w:t>
            </w:r>
            <w:r>
              <w:rPr>
                <w:i/>
              </w:rPr>
              <w:t>ет только для жителей России)</w:t>
            </w:r>
          </w:p>
        </w:tc>
        <w:tc>
          <w:tcPr>
            <w:tcW w:w="3543" w:type="dxa"/>
          </w:tcPr>
          <w:p w:rsidR="005C7D75" w:rsidRPr="00074A7E" w:rsidRDefault="005C7D7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Нужна ли электронная версия</w:t>
            </w:r>
            <w:r w:rsidR="005C7D75">
              <w:rPr>
                <w:sz w:val="23"/>
                <w:szCs w:val="23"/>
                <w:vertAlign w:val="superscript"/>
              </w:rPr>
              <w:t>3</w:t>
            </w:r>
            <w:r>
              <w:rPr>
                <w:sz w:val="23"/>
                <w:szCs w:val="23"/>
              </w:rPr>
              <w:t xml:space="preserve"> сборника (да, нет) (стоимость 50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Default="003A3D55" w:rsidP="00303BE3">
            <w:pPr>
              <w:jc w:val="both"/>
            </w:pPr>
            <w:r>
              <w:t xml:space="preserve">Нужен ли договор на оказание услуг (да, нет) </w:t>
            </w:r>
          </w:p>
          <w:p w:rsidR="003A3D55" w:rsidRDefault="003A3D55" w:rsidP="00303BE3">
            <w:pPr>
              <w:jc w:val="both"/>
            </w:pPr>
            <w:r>
              <w:t>(стоимость 80 руб. для физических лиц, для юридических лиц - бесплатно)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</w:tbl>
    <w:p w:rsidR="003A3D55" w:rsidRPr="00C37D1F" w:rsidRDefault="003A3D55" w:rsidP="003A3D55">
      <w:pPr>
        <w:jc w:val="center"/>
        <w:rPr>
          <w:b/>
          <w:sz w:val="10"/>
          <w:szCs w:val="10"/>
        </w:rPr>
      </w:pPr>
    </w:p>
    <w:p w:rsidR="005C7D75" w:rsidRDefault="005C7D75" w:rsidP="005C7D75">
      <w:pPr>
        <w:ind w:firstLine="708"/>
        <w:jc w:val="both"/>
      </w:pPr>
      <w:r w:rsidRPr="00614F3C">
        <w:rPr>
          <w:vertAlign w:val="superscript"/>
        </w:rPr>
        <w:t>1</w:t>
      </w:r>
      <w:r w:rsidRPr="00614F3C">
        <w:t>Программа конференции высылается на бумажном носителе простым письмом после формир</w:t>
      </w:r>
      <w:r w:rsidRPr="00614F3C">
        <w:t>о</w:t>
      </w:r>
      <w:r w:rsidRPr="00614F3C">
        <w:t>вания сводного сборника (примерно через 15 дней после окончания приема материалов) и представляет собой печатный документ формата А</w:t>
      </w:r>
      <w:proofErr w:type="gramStart"/>
      <w:r w:rsidRPr="00614F3C">
        <w:t>4</w:t>
      </w:r>
      <w:proofErr w:type="gramEnd"/>
      <w:r w:rsidRPr="00614F3C">
        <w:t>, выполненный на цветной бумаге, с указанием названия мер</w:t>
      </w:r>
      <w:r w:rsidRPr="00614F3C">
        <w:t>о</w:t>
      </w:r>
      <w:r w:rsidRPr="00614F3C">
        <w:t>приятия, оргкомитета, названия секций и списка участников. Программа подписывается руководителем Центра научной мысли и скрепляется печатью.</w:t>
      </w:r>
    </w:p>
    <w:p w:rsidR="005C7D75" w:rsidRDefault="005C7D75" w:rsidP="005C7D75">
      <w:pPr>
        <w:ind w:firstLine="708"/>
        <w:jc w:val="both"/>
      </w:pPr>
      <w:r>
        <w:rPr>
          <w:vertAlign w:val="superscript"/>
        </w:rPr>
        <w:t>2</w:t>
      </w:r>
      <w:r w:rsidRPr="00DE6DDC">
        <w:t>Данная услуга действует только для жителей России.</w:t>
      </w:r>
    </w:p>
    <w:p w:rsidR="005C7D75" w:rsidRPr="00C33559" w:rsidRDefault="005C7D75" w:rsidP="005C7D75">
      <w:pPr>
        <w:ind w:firstLine="708"/>
        <w:jc w:val="both"/>
        <w:rPr>
          <w:vertAlign w:val="superscript"/>
        </w:rPr>
      </w:pPr>
      <w:r>
        <w:rPr>
          <w:vertAlign w:val="superscript"/>
        </w:rPr>
        <w:lastRenderedPageBreak/>
        <w:t>3</w:t>
      </w:r>
      <w:r w:rsidRPr="00C33559">
        <w:t>Электронная версия сборника высылается на электронный адрес участника конференции до в</w:t>
      </w:r>
      <w:r w:rsidRPr="00C33559">
        <w:t>ы</w:t>
      </w:r>
      <w:r w:rsidRPr="00C33559">
        <w:t>хода сборника из печати (примерно через месяц после окончания приема заявок на конференцию).</w:t>
      </w:r>
    </w:p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Каждый автор заполняет заявку отдельно.</w:t>
      </w:r>
      <w:r>
        <w:rPr>
          <w:b/>
          <w:sz w:val="23"/>
          <w:szCs w:val="23"/>
        </w:rPr>
        <w:t xml:space="preserve"> </w:t>
      </w:r>
      <w:r w:rsidRPr="00074A7E">
        <w:rPr>
          <w:b/>
          <w:sz w:val="23"/>
          <w:szCs w:val="23"/>
        </w:rPr>
        <w:t>Заявка оформляется отдельным файлом!</w:t>
      </w:r>
    </w:p>
    <w:p w:rsidR="003A3D55" w:rsidRPr="00074A7E" w:rsidRDefault="003A3D55" w:rsidP="003A3D55">
      <w:pPr>
        <w:jc w:val="both"/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IV</w:t>
      </w:r>
      <w:r w:rsidRPr="00074A7E"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>Финансовые условия публикации</w:t>
      </w:r>
    </w:p>
    <w:p w:rsidR="003A3D55" w:rsidRPr="00074A7E" w:rsidRDefault="003A3D55" w:rsidP="003A3D55">
      <w:pPr>
        <w:ind w:firstLine="708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1 страница – 18</w:t>
      </w:r>
      <w:r w:rsidRPr="00074A7E">
        <w:rPr>
          <w:spacing w:val="-2"/>
          <w:sz w:val="23"/>
          <w:szCs w:val="23"/>
        </w:rPr>
        <w:t xml:space="preserve">0 руб. За каждого соавтора дополнительно доплачивается </w:t>
      </w:r>
      <w:r w:rsidR="002458B3">
        <w:rPr>
          <w:spacing w:val="-2"/>
          <w:sz w:val="23"/>
          <w:szCs w:val="23"/>
        </w:rPr>
        <w:t>35</w:t>
      </w:r>
      <w:r w:rsidRPr="00074A7E">
        <w:rPr>
          <w:spacing w:val="-2"/>
          <w:sz w:val="23"/>
          <w:szCs w:val="23"/>
        </w:rPr>
        <w:t xml:space="preserve">0 руб. </w:t>
      </w:r>
      <w:r w:rsidRPr="00074A7E">
        <w:rPr>
          <w:b/>
          <w:spacing w:val="-2"/>
          <w:sz w:val="23"/>
          <w:szCs w:val="23"/>
        </w:rPr>
        <w:t>за статью (не за страницу).</w:t>
      </w:r>
      <w:r w:rsidRPr="00074A7E">
        <w:rPr>
          <w:spacing w:val="-2"/>
          <w:sz w:val="23"/>
          <w:szCs w:val="23"/>
        </w:rPr>
        <w:t xml:space="preserve"> На одну опубликованную статью бесплатно полагается один экземпляр сборника, в котором опу</w:t>
      </w:r>
      <w:r w:rsidRPr="00074A7E">
        <w:rPr>
          <w:spacing w:val="-2"/>
          <w:sz w:val="23"/>
          <w:szCs w:val="23"/>
        </w:rPr>
        <w:t>б</w:t>
      </w:r>
      <w:r w:rsidRPr="00074A7E">
        <w:rPr>
          <w:spacing w:val="-2"/>
          <w:sz w:val="23"/>
          <w:szCs w:val="23"/>
        </w:rPr>
        <w:t>ликована данная статья, независимо от числа соавторов. Автор может приобрести дополнительные экземпл</w:t>
      </w:r>
      <w:r w:rsidRPr="00074A7E">
        <w:rPr>
          <w:spacing w:val="-2"/>
          <w:sz w:val="23"/>
          <w:szCs w:val="23"/>
        </w:rPr>
        <w:t>я</w:t>
      </w:r>
      <w:r w:rsidRPr="00074A7E">
        <w:rPr>
          <w:spacing w:val="-2"/>
          <w:sz w:val="23"/>
          <w:szCs w:val="23"/>
        </w:rPr>
        <w:t>ры сборника, стоимость одного дополнительного экземпляра составл</w:t>
      </w:r>
      <w:r w:rsidR="002458B3">
        <w:rPr>
          <w:spacing w:val="-2"/>
          <w:sz w:val="23"/>
          <w:szCs w:val="23"/>
        </w:rPr>
        <w:t>яет 40</w:t>
      </w:r>
      <w:r w:rsidRPr="00074A7E">
        <w:rPr>
          <w:spacing w:val="-2"/>
          <w:sz w:val="23"/>
          <w:szCs w:val="23"/>
        </w:rPr>
        <w:t>0 руб. Просьба заранее публикацию не оплачивать! После отправления материалов по электронной почте в ответ Вам будет выслано письмо, в к</w:t>
      </w:r>
      <w:r w:rsidRPr="00074A7E">
        <w:rPr>
          <w:spacing w:val="-2"/>
          <w:sz w:val="23"/>
          <w:szCs w:val="23"/>
        </w:rPr>
        <w:t>о</w:t>
      </w:r>
      <w:r w:rsidRPr="00074A7E">
        <w:rPr>
          <w:spacing w:val="-2"/>
          <w:sz w:val="23"/>
          <w:szCs w:val="23"/>
        </w:rPr>
        <w:t>тором будет указана стоимость публикации и квитанция для оплаты. Сборнику материалов конференции пр</w:t>
      </w:r>
      <w:r w:rsidRPr="00074A7E">
        <w:rPr>
          <w:spacing w:val="-2"/>
          <w:sz w:val="23"/>
          <w:szCs w:val="23"/>
        </w:rPr>
        <w:t>и</w:t>
      </w:r>
      <w:r w:rsidRPr="00074A7E">
        <w:rPr>
          <w:spacing w:val="-2"/>
          <w:sz w:val="23"/>
          <w:szCs w:val="23"/>
        </w:rPr>
        <w:t xml:space="preserve">сваивается международный индекс ISBN, сборник печатается в </w:t>
      </w:r>
      <w:proofErr w:type="gramStart"/>
      <w:r w:rsidRPr="00074A7E">
        <w:rPr>
          <w:spacing w:val="-2"/>
          <w:sz w:val="23"/>
          <w:szCs w:val="23"/>
        </w:rPr>
        <w:t>г</w:t>
      </w:r>
      <w:proofErr w:type="gramEnd"/>
      <w:r w:rsidRPr="00074A7E">
        <w:rPr>
          <w:spacing w:val="-2"/>
          <w:sz w:val="23"/>
          <w:szCs w:val="23"/>
        </w:rPr>
        <w:t>. Москве. Материалы конференции рассыл</w:t>
      </w:r>
      <w:r w:rsidRPr="00074A7E">
        <w:rPr>
          <w:spacing w:val="-2"/>
          <w:sz w:val="23"/>
          <w:szCs w:val="23"/>
        </w:rPr>
        <w:t>а</w:t>
      </w:r>
      <w:r w:rsidRPr="00074A7E">
        <w:rPr>
          <w:spacing w:val="-2"/>
          <w:sz w:val="23"/>
          <w:szCs w:val="23"/>
        </w:rPr>
        <w:t>ются по основным библиотекам России и зарубежья. По итогам участия в конференции можно получить д</w:t>
      </w:r>
      <w:r w:rsidRPr="00074A7E">
        <w:rPr>
          <w:spacing w:val="-2"/>
          <w:sz w:val="23"/>
          <w:szCs w:val="23"/>
        </w:rPr>
        <w:t>и</w:t>
      </w:r>
      <w:r w:rsidRPr="00074A7E">
        <w:rPr>
          <w:spacing w:val="-2"/>
          <w:sz w:val="23"/>
          <w:szCs w:val="23"/>
        </w:rPr>
        <w:t>плом участника конференции.</w:t>
      </w:r>
    </w:p>
    <w:p w:rsidR="003A3D55" w:rsidRDefault="003A3D55" w:rsidP="003A3D55">
      <w:pPr>
        <w:jc w:val="both"/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 xml:space="preserve">V. </w:t>
      </w:r>
      <w:r w:rsidRPr="00074A7E">
        <w:rPr>
          <w:b/>
          <w:sz w:val="23"/>
          <w:szCs w:val="23"/>
        </w:rPr>
        <w:t xml:space="preserve">Контрольные даты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  <w:gridCol w:w="4926"/>
      </w:tblGrid>
      <w:tr w:rsidR="003A3D55" w:rsidRPr="00074A7E" w:rsidTr="00303BE3">
        <w:trPr>
          <w:trHeight w:val="20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прием заявок, текстов статей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до </w:t>
            </w:r>
            <w:r>
              <w:rPr>
                <w:sz w:val="23"/>
                <w:szCs w:val="23"/>
              </w:rPr>
              <w:t>30</w:t>
            </w:r>
            <w:r w:rsidRPr="00074A7E">
              <w:rPr>
                <w:sz w:val="23"/>
                <w:szCs w:val="23"/>
              </w:rPr>
              <w:t xml:space="preserve"> </w:t>
            </w:r>
            <w:r w:rsidR="005C7D75">
              <w:rPr>
                <w:sz w:val="23"/>
                <w:szCs w:val="23"/>
              </w:rPr>
              <w:t>декабря</w:t>
            </w:r>
            <w:r>
              <w:rPr>
                <w:sz w:val="23"/>
                <w:szCs w:val="23"/>
              </w:rPr>
              <w:t xml:space="preserve"> 2013</w:t>
            </w:r>
            <w:r w:rsidRPr="00074A7E">
              <w:rPr>
                <w:sz w:val="23"/>
                <w:szCs w:val="23"/>
              </w:rPr>
              <w:t xml:space="preserve"> г.</w:t>
            </w:r>
          </w:p>
        </w:tc>
      </w:tr>
      <w:tr w:rsidR="003A3D55" w:rsidRPr="00074A7E" w:rsidTr="00303BE3">
        <w:trPr>
          <w:trHeight w:val="20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прием оплаты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3E7BC6" w:rsidRDefault="003A3D55" w:rsidP="00303BE3">
            <w:pPr>
              <w:jc w:val="both"/>
              <w:rPr>
                <w:sz w:val="23"/>
                <w:szCs w:val="23"/>
              </w:rPr>
            </w:pPr>
            <w:r w:rsidRPr="003E7BC6">
              <w:rPr>
                <w:sz w:val="23"/>
                <w:szCs w:val="23"/>
              </w:rPr>
              <w:t xml:space="preserve">В течение 3-х дней после приема материалов </w:t>
            </w:r>
          </w:p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3E7BC6">
              <w:rPr>
                <w:sz w:val="23"/>
                <w:szCs w:val="23"/>
              </w:rPr>
              <w:t>к публикации</w:t>
            </w:r>
          </w:p>
        </w:tc>
      </w:tr>
      <w:tr w:rsidR="003A3D55" w:rsidRPr="00074A7E" w:rsidTr="00303BE3">
        <w:trPr>
          <w:trHeight w:val="20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извещение о принятии статьи к публикации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по принятии материалов</w:t>
            </w:r>
          </w:p>
        </w:tc>
      </w:tr>
      <w:tr w:rsidR="003A3D55" w:rsidRPr="00074A7E" w:rsidTr="00303BE3">
        <w:trPr>
          <w:trHeight w:val="20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выход сборника в свет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5C7D75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  <w:r w:rsidR="003A3D55" w:rsidRPr="00074A7E">
              <w:rPr>
                <w:sz w:val="23"/>
                <w:szCs w:val="23"/>
              </w:rPr>
              <w:t xml:space="preserve"> 201</w:t>
            </w:r>
            <w:r>
              <w:rPr>
                <w:sz w:val="23"/>
                <w:szCs w:val="23"/>
              </w:rPr>
              <w:t>4</w:t>
            </w:r>
            <w:r w:rsidR="003A3D55" w:rsidRPr="00074A7E">
              <w:rPr>
                <w:sz w:val="23"/>
                <w:szCs w:val="23"/>
              </w:rPr>
              <w:t xml:space="preserve"> г.</w:t>
            </w:r>
          </w:p>
        </w:tc>
      </w:tr>
    </w:tbl>
    <w:p w:rsidR="003A3D55" w:rsidRDefault="003A3D55" w:rsidP="003A3D55">
      <w:pPr>
        <w:jc w:val="both"/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VI</w:t>
      </w:r>
      <w:r w:rsidRPr="00074A7E">
        <w:rPr>
          <w:b/>
          <w:sz w:val="23"/>
          <w:szCs w:val="23"/>
        </w:rPr>
        <w:t>. Контакты</w:t>
      </w:r>
    </w:p>
    <w:p w:rsidR="003A3D55" w:rsidRPr="003E7BC6" w:rsidRDefault="003A3D55" w:rsidP="003A3D55">
      <w:pPr>
        <w:ind w:firstLine="708"/>
        <w:jc w:val="both"/>
        <w:rPr>
          <w:b/>
          <w:sz w:val="23"/>
          <w:szCs w:val="23"/>
        </w:rPr>
      </w:pPr>
      <w:r w:rsidRPr="003E7BC6">
        <w:rPr>
          <w:b/>
          <w:sz w:val="23"/>
          <w:szCs w:val="23"/>
        </w:rPr>
        <w:t xml:space="preserve">Центр научной мысли </w:t>
      </w:r>
      <w:hyperlink r:id="rId7" w:history="1">
        <w:r w:rsidRPr="003E7BC6">
          <w:rPr>
            <w:rStyle w:val="a3"/>
            <w:b/>
            <w:sz w:val="23"/>
            <w:szCs w:val="23"/>
          </w:rPr>
          <w:t>www.tagcnm.ru</w:t>
        </w:r>
      </w:hyperlink>
    </w:p>
    <w:p w:rsidR="003A3D55" w:rsidRPr="00074A7E" w:rsidRDefault="003A3D55" w:rsidP="003A3D55">
      <w:pPr>
        <w:ind w:firstLine="708"/>
        <w:jc w:val="both"/>
        <w:rPr>
          <w:sz w:val="23"/>
          <w:szCs w:val="23"/>
        </w:rPr>
      </w:pPr>
      <w:r w:rsidRPr="00074A7E">
        <w:rPr>
          <w:sz w:val="23"/>
          <w:szCs w:val="23"/>
        </w:rPr>
        <w:t>(ИП Бобырев Аркадий Викторович, ИНН 615412280020, ОГРНИП 310615406000045)</w:t>
      </w:r>
    </w:p>
    <w:p w:rsidR="003A3D55" w:rsidRPr="00361446" w:rsidRDefault="003A3D55" w:rsidP="003A3D55">
      <w:pPr>
        <w:ind w:firstLine="708"/>
        <w:jc w:val="both"/>
        <w:rPr>
          <w:sz w:val="22"/>
        </w:rPr>
      </w:pPr>
      <w:proofErr w:type="gramStart"/>
      <w:r w:rsidRPr="00361446">
        <w:rPr>
          <w:b/>
          <w:sz w:val="22"/>
        </w:rPr>
        <w:t>Бобырев Аркадий Викторович</w:t>
      </w:r>
      <w:r w:rsidRPr="00361446">
        <w:rPr>
          <w:sz w:val="22"/>
        </w:rPr>
        <w:t>, кандидат педагогических наук, руководитель Центра научной мысли (тел. (дом). (8634) 319-394, (</w:t>
      </w:r>
      <w:proofErr w:type="spellStart"/>
      <w:r w:rsidRPr="00361446">
        <w:rPr>
          <w:sz w:val="22"/>
        </w:rPr>
        <w:t>моб</w:t>
      </w:r>
      <w:proofErr w:type="spellEnd"/>
      <w:r w:rsidRPr="00361446">
        <w:rPr>
          <w:sz w:val="22"/>
        </w:rPr>
        <w:t xml:space="preserve">.) 89185001217, </w:t>
      </w:r>
      <w:proofErr w:type="spellStart"/>
      <w:r w:rsidRPr="00CE1F7D">
        <w:rPr>
          <w:sz w:val="22"/>
        </w:rPr>
        <w:t>e</w:t>
      </w:r>
      <w:r w:rsidRPr="00361446">
        <w:rPr>
          <w:sz w:val="22"/>
        </w:rPr>
        <w:t>-</w:t>
      </w:r>
      <w:r w:rsidRPr="00CE1F7D">
        <w:rPr>
          <w:sz w:val="22"/>
        </w:rPr>
        <w:t>mail</w:t>
      </w:r>
      <w:proofErr w:type="spellEnd"/>
      <w:r w:rsidRPr="00361446">
        <w:rPr>
          <w:sz w:val="22"/>
        </w:rPr>
        <w:t xml:space="preserve">: </w:t>
      </w:r>
      <w:hyperlink r:id="rId8" w:history="1">
        <w:r w:rsidRPr="00D93DDE">
          <w:rPr>
            <w:rStyle w:val="a3"/>
          </w:rPr>
          <w:t>bobyrev@tagcnm.ru</w:t>
        </w:r>
      </w:hyperlink>
      <w:r w:rsidRPr="00547B5C">
        <w:t xml:space="preserve"> </w:t>
      </w:r>
      <w:proofErr w:type="gramEnd"/>
    </w:p>
    <w:p w:rsidR="003A3D55" w:rsidRPr="003E6AC0" w:rsidRDefault="003A3D55" w:rsidP="003A3D55">
      <w:pPr>
        <w:ind w:firstLine="708"/>
        <w:jc w:val="both"/>
        <w:rPr>
          <w:spacing w:val="-4"/>
          <w:sz w:val="23"/>
          <w:szCs w:val="23"/>
        </w:rPr>
      </w:pPr>
      <w:r w:rsidRPr="003E6AC0">
        <w:rPr>
          <w:spacing w:val="-4"/>
          <w:sz w:val="23"/>
          <w:szCs w:val="23"/>
        </w:rPr>
        <w:t xml:space="preserve">Материалы на конференцию направлять по электронной почте </w:t>
      </w:r>
      <w:hyperlink r:id="rId9" w:history="1">
        <w:r w:rsidRPr="003E6AC0">
          <w:rPr>
            <w:rStyle w:val="a3"/>
            <w:spacing w:val="-4"/>
          </w:rPr>
          <w:t>bobyrev@tagcnm.ru</w:t>
        </w:r>
      </w:hyperlink>
      <w:r>
        <w:rPr>
          <w:spacing w:val="-4"/>
          <w:sz w:val="23"/>
          <w:szCs w:val="23"/>
        </w:rPr>
        <w:t>, с пометкой «С</w:t>
      </w:r>
      <w:r w:rsidRPr="003E6AC0">
        <w:rPr>
          <w:spacing w:val="-4"/>
          <w:sz w:val="23"/>
          <w:szCs w:val="23"/>
        </w:rPr>
        <w:t>-</w:t>
      </w:r>
      <w:r w:rsidR="005C7D75">
        <w:rPr>
          <w:spacing w:val="-4"/>
          <w:sz w:val="23"/>
          <w:szCs w:val="23"/>
        </w:rPr>
        <w:t>2</w:t>
      </w:r>
      <w:r w:rsidRPr="003E6AC0">
        <w:rPr>
          <w:spacing w:val="-4"/>
          <w:sz w:val="23"/>
          <w:szCs w:val="23"/>
        </w:rPr>
        <w:t>».</w:t>
      </w:r>
    </w:p>
    <w:p w:rsidR="003A3D55" w:rsidRPr="00C37D1F" w:rsidRDefault="003A3D55" w:rsidP="003A3D55">
      <w:pPr>
        <w:jc w:val="center"/>
        <w:rPr>
          <w:b/>
        </w:rPr>
      </w:pPr>
      <w:r w:rsidRPr="00C37D1F">
        <w:rPr>
          <w:b/>
        </w:rPr>
        <w:t>Уважаемые коллеги!</w:t>
      </w:r>
    </w:p>
    <w:p w:rsidR="003A3D55" w:rsidRPr="00074A7E" w:rsidRDefault="003A3D55" w:rsidP="003A3D55">
      <w:pPr>
        <w:ind w:firstLine="708"/>
        <w:jc w:val="both"/>
        <w:rPr>
          <w:b/>
          <w:sz w:val="23"/>
          <w:szCs w:val="23"/>
        </w:rPr>
      </w:pPr>
      <w:r w:rsidRPr="00C37D1F">
        <w:rPr>
          <w:b/>
        </w:rPr>
        <w:t>Оргкомитет будет благодарен Вам за распространение данной информации среди препод</w:t>
      </w:r>
      <w:r w:rsidRPr="00C37D1F">
        <w:rPr>
          <w:b/>
        </w:rPr>
        <w:t>а</w:t>
      </w:r>
      <w:r w:rsidRPr="00C37D1F">
        <w:rPr>
          <w:b/>
        </w:rPr>
        <w:t>вателей университетов, институтов, специализированных организаций и органов образования, которые будут заинтересованы в публикации материалов</w:t>
      </w:r>
      <w:r w:rsidRPr="00074A7E">
        <w:rPr>
          <w:b/>
          <w:sz w:val="23"/>
          <w:szCs w:val="23"/>
        </w:rPr>
        <w:t>.</w:t>
      </w:r>
    </w:p>
    <w:p w:rsidR="000F2C7B" w:rsidRDefault="000F2C7B"/>
    <w:sectPr w:rsidR="000F2C7B" w:rsidSect="004B5CC6">
      <w:pgSz w:w="11909" w:h="16834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039C"/>
    <w:multiLevelType w:val="hybridMultilevel"/>
    <w:tmpl w:val="587E47C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3A3D55"/>
    <w:rsid w:val="000F2C7B"/>
    <w:rsid w:val="002458B3"/>
    <w:rsid w:val="003A3D55"/>
    <w:rsid w:val="004002CD"/>
    <w:rsid w:val="004F3DEF"/>
    <w:rsid w:val="00510E87"/>
    <w:rsid w:val="005C7D75"/>
    <w:rsid w:val="00911859"/>
    <w:rsid w:val="00A65A7A"/>
    <w:rsid w:val="00B32655"/>
    <w:rsid w:val="00FF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5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D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3D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yrev@tagcn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gcn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byrev@tagcn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1233</Words>
  <Characters>7030</Characters>
  <Application>Microsoft Office Word</Application>
  <DocSecurity>0</DocSecurity>
  <Lines>58</Lines>
  <Paragraphs>16</Paragraphs>
  <ScaleCrop>false</ScaleCrop>
  <Company>TOSHIBA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Бобырев Аркадий Викторович</dc:creator>
  <cp:lastModifiedBy>Бобырев Аркадий Викторович</cp:lastModifiedBy>
  <cp:revision>3</cp:revision>
  <dcterms:created xsi:type="dcterms:W3CDTF">2013-01-19T16:28:00Z</dcterms:created>
  <dcterms:modified xsi:type="dcterms:W3CDTF">2013-10-25T19:18:00Z</dcterms:modified>
</cp:coreProperties>
</file>