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269F14E" w:rsidR="00DC7B26" w:rsidRPr="00B50377" w:rsidRDefault="00367E9C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ИНТЕЛЛЕКТУАЛЬНЫЙ ПОТЕНЦИАЛ ОБЩЕСТВА КАК ДРАЙВЕР ИННОВАЦИОННОГО РАЗВИТИЯ НАУКИ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37520EF" w:rsidR="00DC7B26" w:rsidRPr="009E1DEE" w:rsidRDefault="00367E9C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января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7680E0D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67E9C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463BC0C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67E9C">
        <w:rPr>
          <w:rFonts w:ascii="Tahoma" w:eastAsia="Arial Unicode MS" w:hAnsi="Tahoma" w:cs="Tahoma"/>
          <w:b/>
          <w:sz w:val="18"/>
          <w:szCs w:val="18"/>
        </w:rPr>
        <w:t>MNPK-568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7267474B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67E9C">
        <w:rPr>
          <w:rFonts w:ascii="Tahoma" w:eastAsia="Arial Unicode MS" w:hAnsi="Tahoma" w:cs="Tahoma"/>
          <w:b/>
          <w:sz w:val="18"/>
          <w:szCs w:val="18"/>
          <w:u w:val="single"/>
        </w:rPr>
        <w:t>30 января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5DD2C6A" w:rsidR="00092AEA" w:rsidRPr="00092AEA" w:rsidRDefault="00367E9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E03BD9F" w:rsidR="00092AEA" w:rsidRPr="00092AEA" w:rsidRDefault="00367E9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D3E9EE8" w:rsidR="00092AEA" w:rsidRPr="00092AEA" w:rsidRDefault="00367E9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MNPK-568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4DA521D3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67E9C">
        <w:rPr>
          <w:rFonts w:ascii="Tahoma" w:eastAsia="Arial Unicode MS" w:hAnsi="Tahoma" w:cs="Tahoma"/>
          <w:bCs/>
          <w:sz w:val="18"/>
          <w:szCs w:val="18"/>
        </w:rPr>
        <w:t>MNPK-568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1320F431" w:rsidR="00653FA7" w:rsidRPr="009E1DEE" w:rsidRDefault="00367E9C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MNPK-568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января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67E9C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9377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