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 w:val="24"/>
          <w:szCs w:val="24"/>
        </w:rPr>
      </w:pPr>
      <w:r>
        <w:rPr/>
        <w:t>Министерство культуры Российской Федерации</w:t>
      </w:r>
      <w:r/>
    </w:p>
    <w:p>
      <w:pPr>
        <w:pStyle w:val="Normal"/>
        <w:jc w:val="center"/>
      </w:pPr>
      <w:r>
        <w:rPr>
          <w:smallCaps/>
        </w:rPr>
        <w:t>Ф</w:t>
      </w:r>
      <w:r>
        <w:rPr/>
        <w:t xml:space="preserve">едеральное государственное бюджетное образовательное учреждение 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>высшего образования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 xml:space="preserve"> </w:t>
      </w:r>
      <w:r>
        <w:rPr/>
        <w:t>«Санкт-Петербургский государственный институт культуры»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 xml:space="preserve">Секция библиотечной профессии, кадров и непрерывного образования 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>Российской библиотечной ассоциации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 xml:space="preserve">Учебно-методический Совет по образованию </w:t>
      </w:r>
      <w:r/>
    </w:p>
    <w:p>
      <w:pPr>
        <w:pStyle w:val="Normal"/>
        <w:jc w:val="center"/>
        <w:rPr>
          <w:sz w:val="24"/>
          <w:sz w:val="24"/>
          <w:szCs w:val="24"/>
        </w:rPr>
      </w:pPr>
      <w:r>
        <w:rPr/>
        <w:t>в области библиотечно-информационной деятельности</w:t>
      </w:r>
      <w:r/>
    </w:p>
    <w:p>
      <w:pPr>
        <w:pStyle w:val="1"/>
        <w:shd w:val="clear" w:color="auto" w:themeColor="" w:themeTint="" w:themeShade="" w:fill="FFFFFF" w:themeFill="" w:themeFillTint="" w:themeFillShade=""/>
        <w:spacing w:beforeAutospacing="0" w:before="0" w:afterAutospacing="0" w:after="0"/>
        <w:ind w:right="11" w:hanging="0"/>
        <w:jc w:val="right"/>
      </w:pPr>
      <w:r>
        <w:rPr>
          <w:b w:val="false"/>
          <w:bCs w:val="false"/>
          <w:color w:val="222222"/>
          <w:sz w:val="24"/>
          <w:szCs w:val="24"/>
        </w:rPr>
      </w:r>
      <w:r/>
    </w:p>
    <w:p>
      <w:pPr>
        <w:pStyle w:val="Normal"/>
        <w:ind w:left="3540" w:hanging="3540"/>
        <w:jc w:val="center"/>
        <w:rPr>
          <w:caps/>
          <w:sz w:val="28"/>
          <w:b/>
          <w:sz w:val="28"/>
          <w:b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Normal"/>
        <w:ind w:left="3540" w:hanging="3540"/>
        <w:jc w:val="center"/>
        <w:rPr>
          <w:sz w:val="28"/>
          <w:sz w:val="28"/>
          <w:szCs w:val="28"/>
        </w:rPr>
      </w:pPr>
      <w:r>
        <w:rPr>
          <w:sz w:val="28"/>
          <w:szCs w:val="28"/>
        </w:rPr>
        <w:t>Международная научно-методическая конференция</w:t>
      </w:r>
      <w:r/>
    </w:p>
    <w:p>
      <w:pPr>
        <w:pStyle w:val="Normal"/>
        <w:ind w:left="3540" w:hanging="3540"/>
        <w:jc w:val="center"/>
        <w:rPr>
          <w:caps/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«Непрерывное библиотечно-информационное образование»</w:t>
      </w:r>
      <w:r/>
    </w:p>
    <w:p>
      <w:pPr>
        <w:pStyle w:val="Normal"/>
        <w:ind w:left="3540" w:hanging="3540"/>
        <w:jc w:val="center"/>
        <w:rPr>
          <w:caps/>
          <w:sz w:val="28"/>
          <w:b/>
          <w:sz w:val="28"/>
          <w:b/>
          <w:szCs w:val="28"/>
        </w:rPr>
      </w:pPr>
      <w:r>
        <w:rPr>
          <w:b/>
          <w:caps/>
          <w:sz w:val="28"/>
          <w:szCs w:val="28"/>
        </w:rPr>
        <w:t xml:space="preserve">19–20 </w:t>
      </w:r>
      <w:r>
        <w:rPr>
          <w:b/>
          <w:sz w:val="28"/>
          <w:szCs w:val="28"/>
        </w:rPr>
        <w:t>марта 2015 г.</w:t>
      </w:r>
      <w:r/>
    </w:p>
    <w:p>
      <w:pPr>
        <w:pStyle w:val="Normal"/>
        <w:ind w:left="3540" w:hanging="3540"/>
        <w:jc w:val="center"/>
        <w:rPr>
          <w:caps/>
          <w:sz w:val="28"/>
          <w:b/>
          <w:sz w:val="28"/>
          <w:b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Normal"/>
        <w:ind w:left="3540" w:hanging="3540"/>
        <w:jc w:val="center"/>
        <w:rPr>
          <w:caps/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Информационное письмо</w:t>
      </w:r>
      <w:r/>
    </w:p>
    <w:p>
      <w:pPr>
        <w:pStyle w:val="Style19"/>
        <w:spacing w:lineRule="auto" w:line="240"/>
        <w:ind w:left="0" w:right="51" w:firstLine="720"/>
        <w:rPr>
          <w:sz w:val="24"/>
          <w:spacing w:val="-2"/>
          <w:i/>
          <w:b/>
          <w:sz w:val="24"/>
          <w:i/>
          <w:b/>
          <w:szCs w:val="24"/>
          <w:bCs/>
          <w:rFonts w:ascii="Times New Roman" w:hAnsi="Times New Roman" w:cs="Times New Roman"/>
          <w:color w:val="000000"/>
          <w14:shadow w14:ky="0" w14:kx="0" w14:sy="100000" w14:sx="100000" w14:algn="tl" w14:dir="2700000" w14:dist="38100" w14:blurRad="50800">
            <w14:srgbClr w14:val="000000">
              <w14:alpha w14:val="60000"/>
            </w14:srgbClr>
          </w14:shadow>
        </w:rPr>
      </w:pPr>
      <w:r>
        <w:rPr>
          <w:rFonts w:cs="Times New Roman" w:ascii="Times New Roman" w:hAnsi="Times New Roman"/>
          <w:b/>
          <w:bCs/>
          <w:i/>
        </w:rPr>
      </w:r>
      <w:r/>
    </w:p>
    <w:p>
      <w:pPr>
        <w:pStyle w:val="Style19"/>
        <w:spacing w:lineRule="auto" w:line="240"/>
        <w:ind w:left="0" w:right="51" w:hanging="0"/>
        <w:rPr>
          <w:i/>
          <w:b/>
          <w:i/>
          <w:b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</w:rPr>
        <w:t>Уважаемые коллеги!</w:t>
      </w:r>
      <w:r/>
    </w:p>
    <w:p>
      <w:pPr>
        <w:pStyle w:val="Style19"/>
        <w:spacing w:lineRule="auto" w:line="240"/>
        <w:ind w:left="0" w:right="51" w:hanging="0"/>
        <w:rPr>
          <w:sz w:val="24"/>
          <w:spacing w:val="-2"/>
          <w:i/>
          <w:b/>
          <w:sz w:val="24"/>
          <w:i/>
          <w:b/>
          <w:szCs w:val="24"/>
          <w:bCs/>
          <w:rFonts w:ascii="Times New Roman" w:hAnsi="Times New Roman" w:cs="Times New Roman"/>
          <w:color w:val="000000"/>
          <w14:shadow w14:ky="0" w14:kx="0" w14:sy="100000" w14:sx="100000" w14:algn="tl" w14:dir="2700000" w14:dist="38100" w14:blurRad="50800">
            <w14:srgbClr w14:val="000000">
              <w14:alpha w14:val="60000"/>
            </w14:srgbClr>
          </w14:shadow>
        </w:rPr>
      </w:pPr>
      <w:r>
        <w:rPr>
          <w:rFonts w:cs="Times New Roman" w:ascii="Times New Roman" w:hAnsi="Times New Roman"/>
          <w:b/>
          <w:bCs/>
          <w:i/>
        </w:rPr>
      </w:r>
      <w:r/>
    </w:p>
    <w:p>
      <w:pPr>
        <w:pStyle w:val="Normal"/>
        <w:ind w:firstLine="540"/>
        <w:jc w:val="both"/>
      </w:pPr>
      <w:r>
        <w:rPr>
          <w:b/>
          <w:caps/>
        </w:rPr>
        <w:t xml:space="preserve">19–20 </w:t>
      </w:r>
      <w:r>
        <w:rPr>
          <w:b/>
        </w:rPr>
        <w:t>марта 2015 г.</w:t>
      </w:r>
      <w:r>
        <w:rPr/>
        <w:t xml:space="preserve"> п</w:t>
      </w:r>
      <w:bookmarkStart w:id="0" w:name="_GoBack"/>
      <w:bookmarkEnd w:id="0"/>
      <w:r>
        <w:rPr/>
        <w:t>риглашаем Вас принять участие в Международной научно-методической конференции «Непрерывное библиотечно-информационное образование»</w:t>
      </w:r>
      <w:r/>
    </w:p>
    <w:p>
      <w:pPr>
        <w:pStyle w:val="Normal"/>
        <w:ind w:firstLine="540"/>
        <w:jc w:val="both"/>
        <w:rPr>
          <w:sz w:val="24"/>
          <w:sz w:val="24"/>
          <w:szCs w:val="24"/>
        </w:rPr>
      </w:pPr>
      <w:r>
        <w:rPr/>
      </w:r>
      <w:r/>
    </w:p>
    <w:p>
      <w:pPr>
        <w:pStyle w:val="Normal"/>
        <w:ind w:firstLine="540"/>
        <w:jc w:val="both"/>
        <w:rPr>
          <w:sz w:val="24"/>
          <w:sz w:val="24"/>
          <w:szCs w:val="24"/>
        </w:rPr>
      </w:pPr>
      <w:r>
        <w:rPr/>
        <w:t>На конференции предполагается рассмотреть следующий круг вопросов: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 w:before="120" w:after="0"/>
        <w:ind w:left="0" w:hanging="360"/>
        <w:jc w:val="both"/>
        <w:rPr>
          <w:sz w:val="24"/>
          <w:sz w:val="24"/>
          <w:szCs w:val="24"/>
        </w:rPr>
      </w:pPr>
      <w:r>
        <w:rPr/>
        <w:t>Состояние, тенденции и перспективы развития непрерывного библиотечно-информационного образования в условиях модернизации отрасли.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>Взаимодействие образовательных организаций, осуществляющих подготовку и переподготовку кадров по направлению «Библиотечно-информационная деятельность».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>Преемственность Федеральных государственных образовательных стандартов и Профессиональных стандартов.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>Экспериментальная и инновационная деятельность в сфере библиотечно-информационного образования.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</w:pPr>
      <w:r>
        <w:rPr>
          <w:color w:val="222222"/>
          <w:shd w:fill="FFFFFF" w:val="clear"/>
        </w:rPr>
        <w:t>Интеграция теоретического и проектного обучения в рамках непрерывного библиотечно-информационного образования.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>Реализация образовательных программ с применением электронного обучения и дистанционных образовательных технологий.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>Учебно-методическое обеспечение образовательного процесса.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8"/>
          <w:sz w:val="28"/>
          <w:szCs w:val="28"/>
        </w:rPr>
      </w:pPr>
      <w:r>
        <w:rPr/>
        <w:t>Роль профессиональных ассоциаций в обеспечении качества непрерывного библиотечно-информационного образования.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 xml:space="preserve">Сетевая форма реализации образовательных программ. </w:t>
      </w:r>
      <w:r/>
    </w:p>
    <w:p>
      <w:pPr>
        <w:pStyle w:val="Normal"/>
        <w:numPr>
          <w:ilvl w:val="0"/>
          <w:numId w:val="8"/>
        </w:numPr>
        <w:tabs>
          <w:tab w:val="left" w:pos="851" w:leader="none"/>
        </w:tabs>
        <w:spacing w:lineRule="auto" w:line="276"/>
        <w:ind w:left="0" w:hanging="360"/>
        <w:jc w:val="both"/>
        <w:rPr>
          <w:sz w:val="24"/>
          <w:sz w:val="24"/>
          <w:szCs w:val="24"/>
        </w:rPr>
      </w:pPr>
      <w:r>
        <w:rPr/>
        <w:t xml:space="preserve"> </w:t>
      </w:r>
      <w:r>
        <w:rPr/>
        <w:t>Международное сотрудничество в области библиотечно-информационного образования.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</w:rPr>
      </w:pPr>
      <w:r>
        <w:rPr/>
      </w:r>
      <w:r/>
    </w:p>
    <w:p>
      <w:pPr>
        <w:pStyle w:val="Normal"/>
        <w:widowControl w:val="false"/>
        <w:ind w:firstLine="540"/>
        <w:jc w:val="both"/>
      </w:pPr>
      <w:r>
        <w:rPr>
          <w:b/>
        </w:rPr>
        <w:t>Место проведения конференции:</w:t>
      </w:r>
      <w:r>
        <w:rPr/>
        <w:t xml:space="preserve"> </w:t>
      </w:r>
      <w:r>
        <w:rPr>
          <w:rFonts w:cs="Times New Roman CYR" w:ascii="Times New Roman CYR" w:hAnsi="Times New Roman CYR"/>
        </w:rPr>
        <w:t xml:space="preserve">ФГБОУ ВО </w:t>
      </w:r>
      <w:r>
        <w:rPr/>
        <w:t>«Санкт-Петербургский государственный институт культуры», Санкт-Петербург, Миллионная ул., 7</w:t>
      </w:r>
      <w:r/>
    </w:p>
    <w:p>
      <w:pPr>
        <w:pStyle w:val="Normal"/>
        <w:widowControl w:val="false"/>
        <w:ind w:firstLine="540"/>
        <w:jc w:val="both"/>
        <w:rPr>
          <w:sz w:val="24"/>
          <w:b/>
          <w:sz w:val="24"/>
          <w:b/>
          <w:szCs w:val="24"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</w:r>
      <w:r>
        <w:br w:type="page"/>
      </w:r>
      <w:r/>
    </w:p>
    <w:p>
      <w:pPr>
        <w:pStyle w:val="Normal"/>
        <w:widowControl w:val="false"/>
        <w:ind w:firstLine="540"/>
        <w:jc w:val="both"/>
        <w:rPr>
          <w:b/>
          <w:b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  <w:t>Организационный комитет конференции:</w:t>
      </w:r>
      <w:r/>
    </w:p>
    <w:p>
      <w:pPr>
        <w:pStyle w:val="Normal"/>
        <w:widowControl w:val="false"/>
        <w:ind w:firstLine="540"/>
        <w:jc w:val="both"/>
        <w:rPr>
          <w:b/>
          <w:b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  <w:t>Председатель организационного комитета:</w:t>
      </w:r>
      <w:r/>
    </w:p>
    <w:p>
      <w:pPr>
        <w:pStyle w:val="Normal"/>
        <w:ind w:firstLine="540"/>
        <w:jc w:val="both"/>
        <w:rPr>
          <w:shd w:fill="FFFFFF" w:val="clear"/>
        </w:rPr>
      </w:pPr>
      <w:r>
        <w:rPr>
          <w:b/>
          <w:shd w:fill="FFFFFF" w:val="clear"/>
        </w:rPr>
        <w:t>Гусева Евгения Николаевна</w:t>
      </w:r>
      <w:r>
        <w:rPr>
          <w:shd w:fill="FFFFFF" w:val="clear"/>
        </w:rPr>
        <w:t xml:space="preserve"> – заместитель директора Департамента науки и образования, начальник отдела библиотек и архивов Министерства культуры Российской Федерации, канд. пед. наук, доцент.</w:t>
      </w:r>
      <w:r/>
    </w:p>
    <w:p>
      <w:pPr>
        <w:pStyle w:val="Normal"/>
        <w:widowControl w:val="false"/>
        <w:ind w:firstLine="540"/>
        <w:jc w:val="both"/>
        <w:rPr>
          <w:b/>
          <w:b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  <w:t>Члены организационного комитета:</w:t>
      </w:r>
      <w:r/>
    </w:p>
    <w:p>
      <w:pPr>
        <w:pStyle w:val="Normal"/>
        <w:ind w:firstLine="540"/>
        <w:jc w:val="both"/>
      </w:pPr>
      <w:r>
        <w:rPr>
          <w:rFonts w:cs="Times New Roman CYR" w:ascii="Times New Roman CYR" w:hAnsi="Times New Roman CYR"/>
          <w:b/>
        </w:rPr>
        <w:t>Кузнецова Татьяна Яковлевна</w:t>
      </w: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Symbol" w:hAnsi="Symbol"/>
        </w:rPr>
        <w:t></w:t>
      </w:r>
      <w:r>
        <w:rPr>
          <w:rFonts w:cs="Times New Roman CYR" w:ascii="Times New Roman CYR" w:hAnsi="Times New Roman CYR"/>
        </w:rPr>
        <w:t xml:space="preserve"> заведующая кафедрой инновационных библиотечных технологий и электронных библиотек ФГБОУ ДПО «АПРИКТ», канд. пед. наук, доцент, председатель </w:t>
      </w:r>
      <w:r>
        <w:rPr/>
        <w:t>Секции библиотечной профессии, кадров и непрерывного образования Российской библиотечной ассоциации.</w:t>
      </w:r>
      <w:r/>
    </w:p>
    <w:p>
      <w:pPr>
        <w:pStyle w:val="Normal"/>
        <w:ind w:firstLine="540"/>
        <w:jc w:val="both"/>
      </w:pPr>
      <w:r>
        <w:rPr>
          <w:rFonts w:cs="Times New Roman CYR" w:ascii="Times New Roman CYR" w:hAnsi="Times New Roman CYR"/>
          <w:b/>
        </w:rPr>
        <w:t>Клюев Владимир Константинович</w:t>
      </w: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Symbol" w:hAnsi="Symbol"/>
        </w:rPr>
        <w:t></w:t>
      </w:r>
      <w:r>
        <w:rPr>
          <w:rFonts w:cs="Times New Roman CYR" w:ascii="Times New Roman CYR" w:hAnsi="Times New Roman CYR"/>
        </w:rPr>
        <w:t xml:space="preserve"> заведующий кафедрой управления информационно-библиотечной деятельности ФГБОУ ВО «Московский государственный институт культуры», канд. пед. наук, профессор, председатель </w:t>
      </w:r>
      <w:r>
        <w:rPr/>
        <w:t>Учебно-методического Совета по образованию в области библиотечно-информационной деятельности.</w:t>
      </w:r>
      <w:r/>
    </w:p>
    <w:p>
      <w:pPr>
        <w:pStyle w:val="Normal"/>
        <w:ind w:firstLine="567"/>
        <w:jc w:val="both"/>
      </w:pPr>
      <w:r>
        <w:rPr>
          <w:b/>
        </w:rPr>
        <w:t>Брежнева Валентина Владимировна</w:t>
      </w:r>
      <w:r>
        <w:rPr/>
        <w:t xml:space="preserve"> </w:t>
      </w:r>
      <w:r>
        <w:rPr>
          <w:rFonts w:ascii="Symbol" w:hAnsi="Symbol"/>
        </w:rPr>
        <w:t></w:t>
      </w:r>
      <w:r>
        <w:rPr/>
        <w:t xml:space="preserve"> декан библиотечно-информационного факультета ФГБОУ ВО «Санкт-Петербургский государственный институт культуры»</w:t>
      </w:r>
      <w:r>
        <w:rPr>
          <w:rFonts w:cs="Times New Roman CYR" w:ascii="Times New Roman CYR" w:hAnsi="Times New Roman CYR"/>
        </w:rPr>
        <w:t xml:space="preserve">, доктор пед. наук, профессор, </w:t>
      </w:r>
      <w:r>
        <w:rPr/>
        <w:t xml:space="preserve">заместитель председателя УМС по образованию в области библиотечно-информационной деятельности, член постоянного комитета ИФЛА по образованию и переподготовке кадров. </w:t>
      </w:r>
      <w:r/>
    </w:p>
    <w:p>
      <w:pPr>
        <w:pStyle w:val="Normal"/>
        <w:widowControl w:val="false"/>
        <w:ind w:firstLine="540"/>
        <w:jc w:val="both"/>
        <w:rPr>
          <w:sz w:val="24"/>
          <w:sz w:val="24"/>
          <w:szCs w:val="24"/>
        </w:rPr>
      </w:pPr>
      <w:r>
        <w:rPr/>
      </w:r>
      <w:r/>
    </w:p>
    <w:p>
      <w:pPr>
        <w:pStyle w:val="Normal"/>
        <w:widowControl w:val="false"/>
        <w:ind w:firstLine="540"/>
        <w:jc w:val="both"/>
        <w:rPr>
          <w:sz w:val="24"/>
          <w:sz w:val="24"/>
          <w:szCs w:val="24"/>
        </w:rPr>
      </w:pPr>
      <w:r>
        <w:rPr/>
        <w:t>К участию в работе конференции приглашаются представители государственных органов власти, комитетов по науке, образованию, культуре, руководители и преподаватели образовательных организаций среднего, высшего и дополнительного образования, центров повышения квалификации библиотечно-информационных учреждений, руководители образовательно-методических центров и другие специалисты, заинтересованные в развитии системы непрерывного библиотечно-информационного образования.</w:t>
      </w:r>
      <w:r/>
    </w:p>
    <w:p>
      <w:pPr>
        <w:pStyle w:val="Normal"/>
        <w:widowControl w:val="false"/>
        <w:ind w:firstLine="540"/>
        <w:jc w:val="both"/>
        <w:rPr>
          <w:sz w:val="24"/>
          <w:i/>
          <w:b/>
          <w:sz w:val="24"/>
          <w:i/>
          <w:b/>
          <w:szCs w:val="24"/>
        </w:rPr>
      </w:pPr>
      <w:r>
        <w:rPr>
          <w:b/>
          <w:i/>
        </w:rPr>
      </w:r>
      <w:r/>
    </w:p>
    <w:p>
      <w:pPr>
        <w:pStyle w:val="Normal"/>
        <w:widowControl w:val="false"/>
        <w:ind w:firstLine="540"/>
        <w:jc w:val="both"/>
        <w:rPr>
          <w:i/>
          <w:b/>
          <w:i/>
          <w:b/>
        </w:rPr>
      </w:pPr>
      <w:r>
        <w:rPr>
          <w:b/>
          <w:i/>
        </w:rPr>
        <w:t xml:space="preserve">Работа конференции планируется в интерактивном формате круглых столов, панельных дискуссий, мастер-классов, игнайт-презентаций. </w:t>
      </w:r>
      <w:r/>
    </w:p>
    <w:p>
      <w:pPr>
        <w:pStyle w:val="Normal"/>
        <w:widowControl w:val="false"/>
        <w:ind w:firstLine="540"/>
        <w:jc w:val="both"/>
        <w:rPr>
          <w:sz w:val="24"/>
          <w:sz w:val="24"/>
          <w:szCs w:val="24"/>
        </w:rPr>
      </w:pPr>
      <w:r>
        <w:rPr/>
      </w:r>
      <w:r/>
    </w:p>
    <w:p>
      <w:pPr>
        <w:pStyle w:val="Normal"/>
        <w:widowControl w:val="false"/>
        <w:ind w:firstLine="540"/>
        <w:jc w:val="both"/>
        <w:rPr>
          <w:sz w:val="24"/>
          <w:sz w:val="24"/>
          <w:szCs w:val="24"/>
        </w:rPr>
      </w:pPr>
      <w:r>
        <w:rPr/>
        <w:t>Предполагается возможность очного и заочного участия со стендовым докладом.</w:t>
      </w:r>
      <w:r/>
    </w:p>
    <w:p>
      <w:pPr>
        <w:pStyle w:val="Normal"/>
        <w:widowControl w:val="false"/>
        <w:jc w:val="both"/>
        <w:rPr>
          <w:b/>
          <w:b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>Планируется издание сборника статей участников конференции.</w:t>
      </w:r>
      <w:r/>
    </w:p>
    <w:p>
      <w:pPr>
        <w:pStyle w:val="Normal"/>
        <w:widowControl w:val="false"/>
        <w:ind w:firstLine="540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  <w:t>Для участия в конференции необходимо</w:t>
      </w:r>
      <w:r>
        <w:rPr>
          <w:rFonts w:cs="Times New Roman CYR" w:ascii="Times New Roman CYR" w:hAnsi="Times New Roman CYR"/>
        </w:rPr>
        <w:t xml:space="preserve"> на контактный адрес конференции (</w:t>
      </w:r>
      <w:hyperlink r:id="rId2">
        <w:r>
          <w:rPr>
            <w:rStyle w:val="Style13"/>
            <w:rFonts w:cs="Times New Roman CYR" w:ascii="Times New Roman CYR" w:hAnsi="Times New Roman CYR"/>
            <w:color w:val="00000A"/>
            <w:lang w:val="en-US"/>
          </w:rPr>
          <w:t>gruzova</w:t>
        </w:r>
        <w:r>
          <w:rPr>
            <w:rStyle w:val="Style13"/>
            <w:rFonts w:cs="Times New Roman CYR" w:ascii="Times New Roman CYR" w:hAnsi="Times New Roman CYR"/>
            <w:color w:val="00000A"/>
          </w:rPr>
          <w:t>@</w:t>
        </w:r>
        <w:r>
          <w:rPr>
            <w:rStyle w:val="Style13"/>
            <w:rFonts w:cs="Times New Roman CYR" w:ascii="Times New Roman CYR" w:hAnsi="Times New Roman CYR"/>
            <w:color w:val="00000A"/>
            <w:lang w:val="en-US"/>
          </w:rPr>
          <w:t>mail</w:t>
        </w:r>
        <w:r>
          <w:rPr>
            <w:rStyle w:val="Style13"/>
            <w:rFonts w:cs="Times New Roman CYR" w:ascii="Times New Roman CYR" w:hAnsi="Times New Roman CYR"/>
            <w:color w:val="00000A"/>
          </w:rPr>
          <w:t>.</w:t>
        </w:r>
        <w:r>
          <w:rPr>
            <w:rStyle w:val="Style13"/>
            <w:rFonts w:cs="Times New Roman CYR" w:ascii="Times New Roman CYR" w:hAnsi="Times New Roman CYR"/>
            <w:color w:val="00000A"/>
            <w:lang w:val="en-US"/>
          </w:rPr>
          <w:t>ru</w:t>
        </w:r>
      </w:hyperlink>
      <w:r>
        <w:rPr>
          <w:rFonts w:cs="Times New Roman CYR" w:ascii="Times New Roman CYR" w:hAnsi="Times New Roman CYR"/>
        </w:rPr>
        <w:t>) выслать:</w:t>
      </w:r>
      <w:r/>
    </w:p>
    <w:p>
      <w:pPr>
        <w:pStyle w:val="Normal"/>
        <w:widowControl w:val="false"/>
        <w:numPr>
          <w:ilvl w:val="0"/>
          <w:numId w:val="6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Times New Roman CYR" w:hAnsi="Times New Roman CYR"/>
        </w:rPr>
        <w:t xml:space="preserve">ФИО, место работы, должность, ученую степень, тему выступления – </w:t>
      </w:r>
      <w:r>
        <w:rPr>
          <w:rFonts w:cs="Times New Roman CYR" w:ascii="Times New Roman CYR" w:hAnsi="Times New Roman CYR"/>
          <w:b/>
        </w:rPr>
        <w:t>до 02.02.2015</w:t>
      </w: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Times New Roman CYR" w:hAnsi="Times New Roman CYR"/>
          <w:b/>
        </w:rPr>
        <w:t>г.</w:t>
      </w:r>
      <w:r/>
    </w:p>
    <w:p>
      <w:pPr>
        <w:pStyle w:val="Normal"/>
        <w:widowControl w:val="false"/>
        <w:numPr>
          <w:ilvl w:val="0"/>
          <w:numId w:val="7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Times New Roman CYR" w:hAnsi="Times New Roman CYR"/>
        </w:rPr>
        <w:t xml:space="preserve">Текст статьи для публикации – </w:t>
      </w:r>
      <w:r>
        <w:rPr>
          <w:rFonts w:cs="Times New Roman CYR" w:ascii="Times New Roman CYR" w:hAnsi="Times New Roman CYR"/>
          <w:b/>
        </w:rPr>
        <w:t>до 02.03.2015 г.</w:t>
      </w:r>
      <w:r/>
    </w:p>
    <w:p>
      <w:pPr>
        <w:pStyle w:val="Normal"/>
        <w:widowControl w:val="false"/>
        <w:ind w:firstLine="709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Объем статьи не должен превышать 0,5 а.л. (20 000 знаков) (шрифт </w:t>
      </w:r>
      <w:r>
        <w:rPr>
          <w:rFonts w:cs="Times New Roman CYR" w:ascii="Times New Roman CYR" w:hAnsi="Times New Roman CYR"/>
          <w:i/>
          <w:iCs/>
        </w:rPr>
        <w:t>Times New Roman</w:t>
      </w:r>
      <w:r>
        <w:rPr>
          <w:rFonts w:cs="Times New Roman CYR" w:ascii="Times New Roman CYR" w:hAnsi="Times New Roman CYR"/>
        </w:rPr>
        <w:t xml:space="preserve">, 12 кегль, через один интервал, без переносов, поля: верхнее – 2 см; нижнее – 2 см; правое – 2 см, левое – 2 см; абзацный отступ – 0,6 см; режим – выравнивание по ширине). Список использованной литературы должен быть оформлен согласно ГОСТу 7.1-2003. </w:t>
      </w:r>
      <w:r/>
    </w:p>
    <w:p>
      <w:pPr>
        <w:pStyle w:val="Normal"/>
        <w:widowControl w:val="false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Текст статьи должен сопровождаться:</w:t>
      </w:r>
      <w:r/>
    </w:p>
    <w:p>
      <w:pPr>
        <w:pStyle w:val="Normal"/>
        <w:widowControl w:val="false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1) </w:t>
      </w:r>
      <w:r>
        <w:rPr>
          <w:rFonts w:cs="Times New Roman CYR" w:ascii="Times New Roman CYR" w:hAnsi="Times New Roman CYR"/>
          <w:b/>
          <w:bCs/>
          <w:color w:val="000000"/>
        </w:rPr>
        <w:t xml:space="preserve">Сведениями об авторе, </w:t>
      </w:r>
      <w:r>
        <w:rPr>
          <w:rFonts w:cs="Times New Roman CYR" w:ascii="Times New Roman CYR" w:hAnsi="Times New Roman CYR"/>
          <w:bCs/>
          <w:color w:val="000000"/>
        </w:rPr>
        <w:t>гд</w:t>
      </w:r>
      <w:r>
        <w:rPr>
          <w:rFonts w:cs="Times New Roman CYR" w:ascii="Times New Roman CYR" w:hAnsi="Times New Roman CYR"/>
          <w:color w:val="000000"/>
        </w:rPr>
        <w:t>е необходимо указать следующие данные: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фамилия, имя, отчество (полностью);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должность на основном месте работы 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ученая степень, 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ученое звание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почетные звания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электронный адрес 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контактный телефон (рабочий, домашний, мобильный)</w:t>
      </w:r>
      <w:r/>
    </w:p>
    <w:p>
      <w:pPr>
        <w:pStyle w:val="Normal"/>
        <w:widowControl w:val="false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почтовый адрес c индексом.</w:t>
      </w:r>
      <w:r/>
    </w:p>
    <w:p>
      <w:pPr>
        <w:pStyle w:val="Normal"/>
        <w:widowControl w:val="false"/>
        <w:ind w:firstLine="54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2) </w:t>
      </w:r>
      <w:r>
        <w:rPr>
          <w:rFonts w:cs="Times New Roman CYR" w:ascii="Times New Roman CYR" w:hAnsi="Times New Roman CYR"/>
          <w:b/>
          <w:color w:val="000000"/>
        </w:rPr>
        <w:t>Аннотацией</w:t>
      </w:r>
      <w:r>
        <w:rPr>
          <w:rFonts w:cs="Times New Roman CYR" w:ascii="Times New Roman CYR" w:hAnsi="Times New Roman CYR"/>
          <w:color w:val="000000"/>
        </w:rPr>
        <w:t xml:space="preserve"> (не более 400 знаков);</w:t>
      </w:r>
      <w:r/>
    </w:p>
    <w:p>
      <w:pPr>
        <w:pStyle w:val="Normal"/>
        <w:widowControl w:val="false"/>
        <w:ind w:firstLine="54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3) </w:t>
      </w:r>
      <w:r>
        <w:rPr>
          <w:rFonts w:cs="Times New Roman CYR" w:ascii="Times New Roman CYR" w:hAnsi="Times New Roman CYR"/>
          <w:b/>
          <w:color w:val="000000"/>
        </w:rPr>
        <w:t>Ключевыми словами</w:t>
      </w:r>
      <w:r/>
    </w:p>
    <w:p>
      <w:pPr>
        <w:pStyle w:val="Normal"/>
        <w:widowControl w:val="false"/>
        <w:ind w:firstLine="54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4). </w:t>
      </w:r>
      <w:r>
        <w:rPr>
          <w:rFonts w:cs="Times New Roman CYR" w:ascii="Times New Roman CYR" w:hAnsi="Times New Roman CYR"/>
          <w:b/>
          <w:color w:val="000000"/>
        </w:rPr>
        <w:t>Основной информацией о статье на английском языке</w:t>
      </w:r>
      <w:r>
        <w:rPr>
          <w:rFonts w:cs="Times New Roman CYR" w:ascii="Times New Roman CYR" w:hAnsi="Times New Roman CYR"/>
          <w:color w:val="000000"/>
        </w:rPr>
        <w:t>. На английский язык должны быть переведены:</w:t>
      </w:r>
      <w:r/>
    </w:p>
    <w:p>
      <w:pPr>
        <w:pStyle w:val="Normal"/>
        <w:widowControl w:val="false"/>
        <w:numPr>
          <w:ilvl w:val="0"/>
          <w:numId w:val="2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Название статьи</w:t>
      </w:r>
      <w:r/>
    </w:p>
    <w:p>
      <w:pPr>
        <w:pStyle w:val="Normal"/>
        <w:widowControl w:val="false"/>
        <w:numPr>
          <w:ilvl w:val="0"/>
          <w:numId w:val="3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Аннотация</w:t>
      </w:r>
      <w:r/>
    </w:p>
    <w:p>
      <w:pPr>
        <w:pStyle w:val="Normal"/>
        <w:widowControl w:val="false"/>
        <w:numPr>
          <w:ilvl w:val="0"/>
          <w:numId w:val="4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Ключевые слова</w:t>
      </w:r>
      <w:r/>
    </w:p>
    <w:p>
      <w:pPr>
        <w:pStyle w:val="Normal"/>
        <w:widowControl w:val="false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 xml:space="preserve">Ученая степень, ученое звание, почетные звания, должность по основному месту работы. </w:t>
      </w:r>
      <w:r/>
    </w:p>
    <w:p>
      <w:pPr>
        <w:pStyle w:val="Normal"/>
        <w:widowControl w:val="false"/>
        <w:numPr>
          <w:ilvl w:val="0"/>
          <w:numId w:val="5"/>
        </w:numPr>
        <w:tabs>
          <w:tab w:val="left" w:pos="993" w:leader="none"/>
        </w:tabs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Фамилия, имя, отчество автора статьи должны быть транслитерированы.</w:t>
      </w:r>
      <w:r/>
    </w:p>
    <w:p>
      <w:pPr>
        <w:pStyle w:val="NoSpacing"/>
        <w:ind w:firstLine="567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Рукописи не возвращаются и не рецензируются. </w:t>
      </w:r>
      <w:r/>
    </w:p>
    <w:p>
      <w:pPr>
        <w:pStyle w:val="NoSpacing"/>
        <w:ind w:firstLine="567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cs="Times New Roman CYR" w:ascii="Times New Roman CYR" w:hAnsi="Times New Roman CYR"/>
          <w:color w:val="000000"/>
        </w:rPr>
        <w:t>Оргкомитет оставляет за собой право окончательного решения о включении материалов в программу конференции.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NoSpacing"/>
        <w:ind w:firstLine="567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Регистрационный взнос за участие в конференции не взимается. Оплата проезда и проживания за счет участников конференции.</w:t>
      </w:r>
      <w:r/>
    </w:p>
    <w:p>
      <w:pPr>
        <w:pStyle w:val="Normal"/>
        <w:widowControl w:val="false"/>
        <w:ind w:firstLine="540"/>
        <w:jc w:val="both"/>
        <w:rPr>
          <w:sz w:val="24"/>
          <w:b/>
          <w:sz w:val="24"/>
          <w:b/>
          <w:szCs w:val="24"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</w:r>
      <w:r/>
    </w:p>
    <w:p>
      <w:pPr>
        <w:pStyle w:val="Normal"/>
        <w:widowControl w:val="false"/>
        <w:ind w:firstLine="540"/>
        <w:jc w:val="both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b/>
        </w:rPr>
        <w:t>Для участия в конференции необходимо</w:t>
      </w: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Times New Roman CYR" w:hAnsi="Times New Roman CYR"/>
          <w:b/>
        </w:rPr>
        <w:t>до 02.02.2015</w:t>
      </w:r>
      <w:r>
        <w:rPr>
          <w:rFonts w:cs="Times New Roman CYR" w:ascii="Times New Roman CYR" w:hAnsi="Times New Roman CYR"/>
        </w:rPr>
        <w:t xml:space="preserve"> </w:t>
      </w:r>
      <w:r>
        <w:rPr>
          <w:rFonts w:cs="Times New Roman CYR" w:ascii="Times New Roman CYR" w:hAnsi="Times New Roman CYR"/>
          <w:b/>
        </w:rPr>
        <w:t xml:space="preserve">г. </w:t>
      </w:r>
      <w:r>
        <w:rPr>
          <w:rFonts w:cs="Times New Roman CYR" w:ascii="Times New Roman CYR" w:hAnsi="Times New Roman CYR"/>
        </w:rPr>
        <w:t>на контактный адрес конференции (</w:t>
      </w:r>
      <w:hyperlink r:id="rId3">
        <w:r>
          <w:rPr>
            <w:rStyle w:val="Style13"/>
          </w:rPr>
          <w:t>dekanat_bif@mail.ru</w:t>
        </w:r>
      </w:hyperlink>
      <w:r>
        <w:rPr>
          <w:rFonts w:cs="Times New Roman CYR" w:ascii="Times New Roman CYR" w:hAnsi="Times New Roman CYR"/>
        </w:rPr>
        <w:t xml:space="preserve">) выслать: тему выступления; ФИО, место работы, должность, ученую степень, ученое звание, </w:t>
      </w:r>
      <w:r>
        <w:rPr>
          <w:rFonts w:cs="Times New Roman CYR" w:ascii="Times New Roman CYR" w:hAnsi="Times New Roman CYR"/>
          <w:color w:val="000000"/>
        </w:rPr>
        <w:t>электронный адрес; контактный телефон (рабочий, мобильный).</w:t>
      </w:r>
      <w:r/>
    </w:p>
    <w:p>
      <w:pPr>
        <w:pStyle w:val="Normal"/>
        <w:widowControl w:val="false"/>
        <w:ind w:firstLine="540"/>
        <w:jc w:val="both"/>
        <w:rPr>
          <w:sz w:val="24"/>
          <w:b/>
          <w:sz w:val="24"/>
          <w:b/>
          <w:szCs w:val="24"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</w:rPr>
      </w:r>
      <w:r/>
    </w:p>
    <w:p>
      <w:pPr>
        <w:pStyle w:val="NoSpacing"/>
        <w:ind w:firstLine="567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Регистрационный взнос за участие в конференции не взимается. Оплата проезда и проживания за счет участников конференции.</w:t>
      </w:r>
      <w:r/>
    </w:p>
    <w:p>
      <w:pPr>
        <w:pStyle w:val="Normal"/>
        <w:widowControl w:val="false"/>
        <w:rPr>
          <w:sz w:val="24"/>
          <w:b/>
          <w:sz w:val="24"/>
          <w:b/>
          <w:szCs w:val="24"/>
          <w:bCs/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b/>
          <w:bCs/>
          <w:color w:val="000000"/>
        </w:rPr>
      </w:r>
      <w:r/>
    </w:p>
    <w:p>
      <w:pPr>
        <w:pStyle w:val="Normal"/>
        <w:widowControl w:val="false"/>
        <w:rPr>
          <w:sz w:val="24"/>
          <w:b/>
          <w:sz w:val="24"/>
          <w:b/>
          <w:szCs w:val="24"/>
          <w:bCs/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b/>
          <w:bCs/>
          <w:color w:val="000000"/>
        </w:rPr>
      </w:r>
      <w:r/>
    </w:p>
    <w:p>
      <w:pPr>
        <w:pStyle w:val="Normal"/>
        <w:widowControl w:val="false"/>
        <w:rPr>
          <w:b/>
          <w:b/>
          <w:bCs/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b/>
          <w:bCs/>
          <w:color w:val="000000"/>
        </w:rPr>
        <w:t>Дополнительная информация</w:t>
      </w:r>
      <w:r/>
    </w:p>
    <w:p>
      <w:pPr>
        <w:pStyle w:val="Normal"/>
        <w:widowControl w:val="false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Библиотечно-информационный факультет</w:t>
      </w:r>
      <w:r/>
    </w:p>
    <w:p>
      <w:pPr>
        <w:pStyle w:val="Normal"/>
        <w:widowControl w:val="false"/>
        <w:rPr>
          <w:rFonts w:ascii="Times New Roman CYR" w:hAnsi="Times New Roman CYR" w:cs="Times New Roman CYR"/>
          <w:color w:val="000000"/>
        </w:rPr>
      </w:pPr>
      <w:r>
        <w:rPr>
          <w:rFonts w:cs="Times New Roman CYR" w:ascii="Times New Roman CYR" w:hAnsi="Times New Roman CYR"/>
          <w:color w:val="000000"/>
        </w:rPr>
        <w:t>Санкт-Петербург, Миллионная ул., д. 7</w:t>
      </w:r>
      <w:r/>
    </w:p>
    <w:p>
      <w:pPr>
        <w:pStyle w:val="Normal"/>
        <w:widowControl w:val="false"/>
        <w:rPr>
          <w:rFonts w:ascii="Times New Roman CYR" w:hAnsi="Times New Roman CYR" w:cs="Times New Roman CYR"/>
          <w:lang w:val="en-US"/>
        </w:rPr>
      </w:pPr>
      <w:r>
        <w:rPr>
          <w:rFonts w:cs="Times New Roman CYR" w:ascii="Times New Roman CYR" w:hAnsi="Times New Roman CYR"/>
          <w:color w:val="000000"/>
          <w:lang w:val="fr-FR"/>
        </w:rPr>
        <w:t xml:space="preserve">e-mail: </w:t>
      </w:r>
      <w:hyperlink r:id="rId4">
        <w:r>
          <w:rPr>
            <w:rStyle w:val="Style13"/>
            <w:lang w:val="en-US"/>
          </w:rPr>
          <w:t>dekanat_bif@mail.ru</w:t>
        </w:r>
      </w:hyperlink>
      <w:r/>
    </w:p>
    <w:p>
      <w:pPr>
        <w:pStyle w:val="Normal"/>
        <w:widowControl w:val="false"/>
      </w:pPr>
      <w:r>
        <w:rPr>
          <w:rFonts w:cs="Times New Roman CYR" w:ascii="Times New Roman CYR" w:hAnsi="Times New Roman CYR"/>
          <w:color w:val="000000"/>
        </w:rPr>
        <w:t>тел. (812) 315-41-51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260"/>
        </w:tabs>
        <w:ind w:left="191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260"/>
        </w:tabs>
        <w:ind w:left="191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60"/>
        </w:tabs>
        <w:ind w:left="191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60"/>
        </w:tabs>
        <w:ind w:left="191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29"/>
        </w:tabs>
        <w:ind w:left="360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29"/>
        </w:tabs>
        <w:ind w:left="360" w:hanging="-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qFormat="1" w:semiHidden="1" w:unhideWhenUsed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</w:latentStyles>
  <w:style w:type="paragraph" w:styleId="Normal" w:default="1">
    <w:name w:val="Normal"/>
    <w:qFormat/>
    <w:rsid w:val="00fe084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basedOn w:val="Normal"/>
    <w:qFormat/>
    <w:rsid w:val="003e33e4"/>
    <w:pPr>
      <w:spacing w:before="280" w:after="280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>
    <w:name w:val="Интернет-ссылка"/>
    <w:rsid w:val="00b93c20"/>
    <w:rPr>
      <w:color w:val="0000FF"/>
      <w:u w:val="single"/>
      <w:lang w:val="zxx" w:eastAsia="zxx" w:bidi="zxx"/>
    </w:rPr>
  </w:style>
  <w:style w:type="character" w:styleId="Appleconvertedspace" w:customStyle="1">
    <w:name w:val="apple-converted-space"/>
    <w:basedOn w:val="DefaultParagraphFont"/>
    <w:rsid w:val="003e33e4"/>
    <w:rPr/>
  </w:style>
  <w:style w:type="character" w:styleId="Hp" w:customStyle="1">
    <w:name w:val="hp"/>
    <w:basedOn w:val="DefaultParagraphFont"/>
    <w:rsid w:val="003e33e4"/>
    <w:rPr/>
  </w:style>
  <w:style w:type="character" w:styleId="Strong">
    <w:name w:val="Strong"/>
    <w:qFormat/>
    <w:rsid w:val="003e33e4"/>
    <w:rPr>
      <w:b/>
      <w:bCs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color w:val="00000A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rsid w:val="00cc0025"/>
    <w:pPr>
      <w:spacing w:lineRule="auto" w:line="288" w:before="0" w:after="12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3779d5"/>
    <w:pPr/>
    <w:rPr>
      <w:rFonts w:ascii="Tahoma" w:hAnsi="Tahoma" w:cs="Tahoma"/>
      <w:sz w:val="16"/>
      <w:szCs w:val="16"/>
    </w:rPr>
  </w:style>
  <w:style w:type="paragraph" w:styleId="Style19">
    <w:name w:val="Заглавие"/>
    <w:basedOn w:val="Normal"/>
    <w:qFormat/>
    <w:rsid w:val="004506cb"/>
    <w:pPr>
      <w:widowControl w:val="false"/>
      <w:shd w:fill="FFFFFF" w:val="clear"/>
      <w:spacing w:lineRule="exact" w:line="485"/>
      <w:ind w:left="1134" w:right="51" w:hanging="0"/>
      <w:jc w:val="center"/>
    </w:pPr>
    <w:rPr>
      <w:rFonts w:ascii="Arial" w:hAnsi="Arial" w:cs="Arial"/>
      <w:color w:val="000000"/>
      <w:spacing w:val="-2"/>
      <w14:shadow w14:ky="0" w14:kx="0" w14:sy="100000" w14:sx="100000" w14:algn="tl" w14:dir="2700000" w14:dist="38100" w14:blurRad="50800">
        <w14:srgbClr w14:val="000000">
          <w14:alpha w14:val="60000"/>
        </w14:srgbClr>
      </w14:shadow>
    </w:rPr>
  </w:style>
  <w:style w:type="paragraph" w:styleId="NoSpacing">
    <w:name w:val="No Spacing"/>
    <w:uiPriority w:val="1"/>
    <w:qFormat/>
    <w:rsid w:val="009b6b14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uzova@mail.ru" TargetMode="External"/><Relationship Id="rId3" Type="http://schemas.openxmlformats.org/officeDocument/2006/relationships/hyperlink" Target="https://e.mail.ru/compose/?mailto=mailto%3Adekanat_bif@mail.ru" TargetMode="External"/><Relationship Id="rId4" Type="http://schemas.openxmlformats.org/officeDocument/2006/relationships/hyperlink" Target="https://e.mail.ru/compose/?mailto=mailto%3Adekanat_bif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LibreOffice/4.3.2.2$Windows_x86 LibreOffice_project/edfb5295ba211bd31ad47d0bad0118690f76407d</Application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2015-01-19T10:20:00Z</dcterms:created>
  <dc:creator>Татьяна</dc:creator>
  <dc:language>ru-RU</dc:language>
  <cp:lastModifiedBy>Крымская Альбина Самиуловна</cp:lastModifiedBy>
  <cp:lastPrinted>2014-10-02T14:45:00Z</cp:lastPrinted>
  <dcterms:modified xsi:type="dcterms:W3CDTF">2015-01-19T10:20:00Z</dcterms:modified>
  <cp:revision>3</cp:revision>
  <dc:title>ИНФОРМАЦИОННОЕ ПИСЬМО</dc:title>
</cp:coreProperties>
</file>